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0BFF6" w14:textId="2D8180D0" w:rsidR="004B5AE8" w:rsidRDefault="004B5AE8" w:rsidP="0088031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B73BEB3" wp14:editId="1F675216">
            <wp:simplePos x="0" y="0"/>
            <wp:positionH relativeFrom="margin">
              <wp:align>right</wp:align>
            </wp:positionH>
            <wp:positionV relativeFrom="paragraph">
              <wp:posOffset>-485775</wp:posOffset>
            </wp:positionV>
            <wp:extent cx="2228850" cy="838200"/>
            <wp:effectExtent l="0" t="0" r="0" b="0"/>
            <wp:wrapNone/>
            <wp:docPr id="3" name="Picture 3" descr="C:\Users\nikou\Niko\Tiedostot\IEG\NCM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nikou\Niko\Tiedostot\IEG\NCM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299CA0D" wp14:editId="5C37681A">
            <wp:simplePos x="0" y="0"/>
            <wp:positionH relativeFrom="margin">
              <wp:align>left</wp:align>
            </wp:positionH>
            <wp:positionV relativeFrom="paragraph">
              <wp:posOffset>-520065</wp:posOffset>
            </wp:positionV>
            <wp:extent cx="857250" cy="809625"/>
            <wp:effectExtent l="0" t="0" r="0" b="9525"/>
            <wp:wrapNone/>
            <wp:docPr id="2" name="Picture 2" descr="C:\Users\nikou\Niko\Tiedostot\IEG\Umass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nikou\Niko\Tiedostot\IEG\Umass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F11F60" w14:textId="1CDA945E" w:rsidR="004B5AE8" w:rsidRDefault="004B5AE8" w:rsidP="0088031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6CB62DA6" w14:textId="6C63127B" w:rsidR="0088031F" w:rsidRPr="00114B04" w:rsidRDefault="0088031F" w:rsidP="0088031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14B04">
        <w:rPr>
          <w:rFonts w:ascii="Times New Roman" w:hAnsi="Times New Roman" w:cs="Times New Roman"/>
          <w:b/>
          <w:sz w:val="27"/>
          <w:szCs w:val="27"/>
        </w:rPr>
        <w:t>International Environmental Governance Workshop</w:t>
      </w:r>
    </w:p>
    <w:p w14:paraId="24022B1F" w14:textId="77777777" w:rsidR="0088031F" w:rsidRDefault="0088031F" w:rsidP="0088031F">
      <w:pPr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November 29-30, 2018 / New York, NY</w:t>
      </w:r>
    </w:p>
    <w:p w14:paraId="023D1ACF" w14:textId="77777777" w:rsidR="0088031F" w:rsidRDefault="0088031F" w:rsidP="0088031F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2FF5881B" w14:textId="7298FF4E" w:rsidR="004B5AE8" w:rsidRDefault="004B5AE8" w:rsidP="0088031F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Thought </w:t>
      </w:r>
      <w:r w:rsidR="00504B7F">
        <w:rPr>
          <w:rFonts w:ascii="Times New Roman" w:hAnsi="Times New Roman" w:cs="Times New Roman"/>
          <w:b/>
          <w:i/>
        </w:rPr>
        <w:t>S</w:t>
      </w:r>
      <w:r>
        <w:rPr>
          <w:rFonts w:ascii="Times New Roman" w:hAnsi="Times New Roman" w:cs="Times New Roman"/>
          <w:b/>
          <w:i/>
        </w:rPr>
        <w:t xml:space="preserve">tarter 2 </w:t>
      </w:r>
    </w:p>
    <w:p w14:paraId="7D3A22CE" w14:textId="54235982" w:rsidR="0088031F" w:rsidRPr="00114B04" w:rsidRDefault="0088031F" w:rsidP="0088031F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Funding for </w:t>
      </w:r>
      <w:r w:rsidR="004B5AE8">
        <w:rPr>
          <w:rFonts w:ascii="Times New Roman" w:hAnsi="Times New Roman" w:cs="Times New Roman"/>
          <w:b/>
          <w:i/>
        </w:rPr>
        <w:t xml:space="preserve">the UN Environment Programme </w:t>
      </w:r>
    </w:p>
    <w:p w14:paraId="59E8ECE4" w14:textId="77777777" w:rsidR="00EA77CB" w:rsidRDefault="00EA77CB" w:rsidP="00C72821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14:paraId="57D4D44C" w14:textId="61566FA3" w:rsidR="00976C1D" w:rsidRPr="00976C1D" w:rsidRDefault="006C29D5" w:rsidP="00976C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D70DDE" w:rsidRPr="00D70DDE">
        <w:rPr>
          <w:rFonts w:ascii="Times New Roman" w:hAnsi="Times New Roman" w:cs="Times New Roman"/>
        </w:rPr>
        <w:t>aragraph 88 b</w:t>
      </w:r>
      <w:r w:rsidR="00044B3C">
        <w:rPr>
          <w:rFonts w:ascii="Times New Roman" w:hAnsi="Times New Roman" w:cs="Times New Roman"/>
        </w:rPr>
        <w:t>)</w:t>
      </w:r>
      <w:r w:rsidR="00D70DDE" w:rsidRPr="00D70DDE">
        <w:rPr>
          <w:rFonts w:ascii="Times New Roman" w:hAnsi="Times New Roman" w:cs="Times New Roman"/>
        </w:rPr>
        <w:t xml:space="preserve"> of the Rio+20 outcome document calls </w:t>
      </w:r>
      <w:r w:rsidR="0088031F">
        <w:rPr>
          <w:rFonts w:ascii="Times New Roman" w:hAnsi="Times New Roman" w:cs="Times New Roman"/>
        </w:rPr>
        <w:t>for</w:t>
      </w:r>
      <w:r w:rsidR="0088031F" w:rsidRPr="00D70DDE">
        <w:rPr>
          <w:rFonts w:ascii="Times New Roman" w:hAnsi="Times New Roman" w:cs="Times New Roman"/>
        </w:rPr>
        <w:t xml:space="preserve"> </w:t>
      </w:r>
      <w:r w:rsidR="00D70DDE" w:rsidRPr="00D70DDE">
        <w:rPr>
          <w:rFonts w:ascii="Times New Roman" w:hAnsi="Times New Roman" w:cs="Times New Roman"/>
        </w:rPr>
        <w:t>“secure, stable, adequate and increased financial resources from the regular budget of the UN and voluntary contributions to fulfil its mandate</w:t>
      </w:r>
      <w:r w:rsidR="00C86D6B">
        <w:rPr>
          <w:rFonts w:ascii="Times New Roman" w:hAnsi="Times New Roman" w:cs="Times New Roman"/>
        </w:rPr>
        <w:t>.</w:t>
      </w:r>
      <w:r w:rsidR="00D70DDE" w:rsidRPr="00D70DDE">
        <w:rPr>
          <w:rFonts w:ascii="Times New Roman" w:hAnsi="Times New Roman" w:cs="Times New Roman"/>
        </w:rPr>
        <w:t xml:space="preserve">” </w:t>
      </w:r>
      <w:r w:rsidR="003F6995">
        <w:rPr>
          <w:rFonts w:ascii="Times New Roman" w:hAnsi="Times New Roman" w:cs="Times New Roman"/>
        </w:rPr>
        <w:t xml:space="preserve">In essence, the paragraph consists of two commitments: </w:t>
      </w:r>
      <w:r w:rsidR="00842606">
        <w:rPr>
          <w:rFonts w:ascii="Times New Roman" w:hAnsi="Times New Roman" w:cs="Times New Roman"/>
        </w:rPr>
        <w:t xml:space="preserve">the need </w:t>
      </w:r>
      <w:r w:rsidR="003F6995">
        <w:rPr>
          <w:rFonts w:ascii="Times New Roman" w:hAnsi="Times New Roman" w:cs="Times New Roman"/>
        </w:rPr>
        <w:t xml:space="preserve">to increase member states’ voluntary contributions to </w:t>
      </w:r>
      <w:r w:rsidR="00D602CC">
        <w:rPr>
          <w:rFonts w:ascii="Times New Roman" w:hAnsi="Times New Roman" w:cs="Times New Roman"/>
        </w:rPr>
        <w:t>the Environment Fund</w:t>
      </w:r>
      <w:r w:rsidR="003F6995">
        <w:rPr>
          <w:rFonts w:ascii="Times New Roman" w:hAnsi="Times New Roman" w:cs="Times New Roman"/>
        </w:rPr>
        <w:t xml:space="preserve"> and </w:t>
      </w:r>
      <w:r w:rsidR="00842606">
        <w:rPr>
          <w:rFonts w:ascii="Times New Roman" w:hAnsi="Times New Roman" w:cs="Times New Roman"/>
        </w:rPr>
        <w:t xml:space="preserve">the need </w:t>
      </w:r>
      <w:r w:rsidR="000A3BF9">
        <w:rPr>
          <w:rFonts w:ascii="Times New Roman" w:hAnsi="Times New Roman" w:cs="Times New Roman"/>
        </w:rPr>
        <w:t>to increase</w:t>
      </w:r>
      <w:r w:rsidR="00714262">
        <w:rPr>
          <w:rFonts w:ascii="Times New Roman" w:hAnsi="Times New Roman" w:cs="Times New Roman"/>
        </w:rPr>
        <w:t xml:space="preserve"> allocations </w:t>
      </w:r>
      <w:r w:rsidR="00C86D6B">
        <w:rPr>
          <w:rFonts w:ascii="Times New Roman" w:hAnsi="Times New Roman" w:cs="Times New Roman"/>
        </w:rPr>
        <w:t xml:space="preserve">from </w:t>
      </w:r>
      <w:r w:rsidR="00714262">
        <w:rPr>
          <w:rFonts w:ascii="Times New Roman" w:hAnsi="Times New Roman" w:cs="Times New Roman"/>
        </w:rPr>
        <w:t xml:space="preserve">the </w:t>
      </w:r>
      <w:r w:rsidR="00863E66">
        <w:rPr>
          <w:rFonts w:ascii="Times New Roman" w:hAnsi="Times New Roman" w:cs="Times New Roman"/>
        </w:rPr>
        <w:t xml:space="preserve">UN </w:t>
      </w:r>
      <w:r w:rsidR="00C86D6B">
        <w:rPr>
          <w:rFonts w:ascii="Times New Roman" w:hAnsi="Times New Roman" w:cs="Times New Roman"/>
        </w:rPr>
        <w:t>r</w:t>
      </w:r>
      <w:r w:rsidR="00714262">
        <w:rPr>
          <w:rFonts w:ascii="Times New Roman" w:hAnsi="Times New Roman" w:cs="Times New Roman"/>
        </w:rPr>
        <w:t xml:space="preserve">egular </w:t>
      </w:r>
      <w:r w:rsidR="00C86D6B">
        <w:rPr>
          <w:rFonts w:ascii="Times New Roman" w:hAnsi="Times New Roman" w:cs="Times New Roman"/>
        </w:rPr>
        <w:t>b</w:t>
      </w:r>
      <w:r w:rsidR="003F6995">
        <w:rPr>
          <w:rFonts w:ascii="Times New Roman" w:hAnsi="Times New Roman" w:cs="Times New Roman"/>
        </w:rPr>
        <w:t>udget.</w:t>
      </w:r>
      <w:r w:rsidR="00D602CC">
        <w:rPr>
          <w:rFonts w:ascii="Times New Roman" w:hAnsi="Times New Roman" w:cs="Times New Roman"/>
        </w:rPr>
        <w:t xml:space="preserve"> </w:t>
      </w:r>
    </w:p>
    <w:p w14:paraId="1AE14FEA" w14:textId="77777777" w:rsidR="00976C1D" w:rsidRPr="00976C1D" w:rsidRDefault="00976C1D" w:rsidP="00976C1D">
      <w:pPr>
        <w:rPr>
          <w:rFonts w:ascii="Times New Roman" w:hAnsi="Times New Roman" w:cs="Times New Roman"/>
        </w:rPr>
      </w:pPr>
      <w:r w:rsidRPr="00976C1D">
        <w:rPr>
          <w:rFonts w:ascii="Times New Roman" w:hAnsi="Times New Roman" w:cs="Times New Roman"/>
        </w:rPr>
        <w:t xml:space="preserve"> </w:t>
      </w:r>
    </w:p>
    <w:p w14:paraId="2EAA242E" w14:textId="0340C832" w:rsidR="00C461E6" w:rsidRDefault="00995AF8" w:rsidP="00C461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UNEP</w:t>
      </w:r>
      <w:r w:rsidR="009819D4" w:rsidRPr="00FD72DE">
        <w:rPr>
          <w:rFonts w:ascii="Times New Roman" w:hAnsi="Times New Roman" w:cs="Times New Roman"/>
        </w:rPr>
        <w:t xml:space="preserve">´s </w:t>
      </w:r>
      <w:r w:rsidR="00FD72DE" w:rsidRPr="00FD72DE">
        <w:rPr>
          <w:rFonts w:ascii="Times New Roman" w:hAnsi="Times New Roman" w:cs="Times New Roman"/>
        </w:rPr>
        <w:t xml:space="preserve">core </w:t>
      </w:r>
      <w:r w:rsidR="009819D4" w:rsidRPr="00FD72DE">
        <w:rPr>
          <w:rFonts w:ascii="Times New Roman" w:hAnsi="Times New Roman" w:cs="Times New Roman"/>
        </w:rPr>
        <w:t>funding</w:t>
      </w:r>
      <w:r w:rsidR="00FD72DE" w:rsidRPr="00FD72DE">
        <w:rPr>
          <w:rFonts w:ascii="Times New Roman" w:hAnsi="Times New Roman" w:cs="Times New Roman"/>
        </w:rPr>
        <w:t xml:space="preserve"> </w:t>
      </w:r>
      <w:r w:rsidR="00C86D6B">
        <w:rPr>
          <w:rFonts w:ascii="Times New Roman" w:hAnsi="Times New Roman" w:cs="Times New Roman"/>
        </w:rPr>
        <w:t xml:space="preserve">comprises </w:t>
      </w:r>
      <w:r w:rsidR="00FD72DE" w:rsidRPr="00FD72DE">
        <w:rPr>
          <w:rFonts w:ascii="Times New Roman" w:hAnsi="Times New Roman" w:cs="Times New Roman"/>
        </w:rPr>
        <w:t>three elements</w:t>
      </w:r>
      <w:r w:rsidR="001C7D83">
        <w:rPr>
          <w:rFonts w:ascii="Times New Roman" w:hAnsi="Times New Roman" w:cs="Times New Roman"/>
        </w:rPr>
        <w:t>:</w:t>
      </w:r>
      <w:r w:rsidR="00714262">
        <w:rPr>
          <w:rFonts w:ascii="Times New Roman" w:hAnsi="Times New Roman" w:cs="Times New Roman"/>
        </w:rPr>
        <w:t xml:space="preserve"> </w:t>
      </w:r>
      <w:r w:rsidR="00FD72DE" w:rsidRPr="00FD72DE">
        <w:rPr>
          <w:rFonts w:ascii="Times New Roman" w:hAnsi="Times New Roman" w:cs="Times New Roman"/>
        </w:rPr>
        <w:t xml:space="preserve">UN </w:t>
      </w:r>
      <w:r w:rsidR="00C86D6B">
        <w:rPr>
          <w:rFonts w:ascii="Times New Roman" w:hAnsi="Times New Roman" w:cs="Times New Roman"/>
        </w:rPr>
        <w:t>r</w:t>
      </w:r>
      <w:r w:rsidR="00FD72DE" w:rsidRPr="00FD72DE">
        <w:rPr>
          <w:rFonts w:ascii="Times New Roman" w:hAnsi="Times New Roman" w:cs="Times New Roman"/>
        </w:rPr>
        <w:t xml:space="preserve">egular </w:t>
      </w:r>
      <w:r w:rsidR="00C86D6B">
        <w:rPr>
          <w:rFonts w:ascii="Times New Roman" w:hAnsi="Times New Roman" w:cs="Times New Roman"/>
        </w:rPr>
        <w:t>b</w:t>
      </w:r>
      <w:r w:rsidR="00FD72DE" w:rsidRPr="00FD72DE">
        <w:rPr>
          <w:rFonts w:ascii="Times New Roman" w:hAnsi="Times New Roman" w:cs="Times New Roman"/>
        </w:rPr>
        <w:t>udget</w:t>
      </w:r>
      <w:r w:rsidR="000A3BF9">
        <w:rPr>
          <w:rFonts w:ascii="Times New Roman" w:hAnsi="Times New Roman" w:cs="Times New Roman"/>
        </w:rPr>
        <w:t xml:space="preserve"> allocations</w:t>
      </w:r>
      <w:r w:rsidR="00FD72DE" w:rsidRPr="00FD72DE">
        <w:rPr>
          <w:rFonts w:ascii="Times New Roman" w:hAnsi="Times New Roman" w:cs="Times New Roman"/>
        </w:rPr>
        <w:t xml:space="preserve">, </w:t>
      </w:r>
      <w:r w:rsidR="00714262">
        <w:rPr>
          <w:rFonts w:ascii="Times New Roman" w:hAnsi="Times New Roman" w:cs="Times New Roman"/>
        </w:rPr>
        <w:t>contributions to the</w:t>
      </w:r>
      <w:r w:rsidR="00FD72DE">
        <w:rPr>
          <w:rFonts w:ascii="Times New Roman" w:hAnsi="Times New Roman" w:cs="Times New Roman"/>
        </w:rPr>
        <w:t xml:space="preserve"> </w:t>
      </w:r>
      <w:r w:rsidR="00FD72DE" w:rsidRPr="00FD72DE">
        <w:rPr>
          <w:rFonts w:ascii="Times New Roman" w:hAnsi="Times New Roman" w:cs="Times New Roman"/>
        </w:rPr>
        <w:t>Environment Fund</w:t>
      </w:r>
      <w:r w:rsidR="00FD72DE">
        <w:rPr>
          <w:rFonts w:ascii="Times New Roman" w:hAnsi="Times New Roman" w:cs="Times New Roman"/>
        </w:rPr>
        <w:t xml:space="preserve"> and earmarked contributions</w:t>
      </w:r>
      <w:r w:rsidR="00C461E6">
        <w:rPr>
          <w:rFonts w:ascii="Times New Roman" w:hAnsi="Times New Roman" w:cs="Times New Roman"/>
        </w:rPr>
        <w:t xml:space="preserve">. In addition, UNEP’s revenues </w:t>
      </w:r>
      <w:r w:rsidR="00BC6735">
        <w:rPr>
          <w:rFonts w:ascii="Times New Roman" w:hAnsi="Times New Roman" w:cs="Times New Roman"/>
        </w:rPr>
        <w:t xml:space="preserve">include contributions to </w:t>
      </w:r>
      <w:r w:rsidR="00C461E6">
        <w:rPr>
          <w:rFonts w:ascii="Times New Roman" w:hAnsi="Times New Roman" w:cs="Times New Roman"/>
        </w:rPr>
        <w:t>15 MEAs</w:t>
      </w:r>
      <w:r w:rsidR="00EB43CB">
        <w:rPr>
          <w:rFonts w:ascii="Times New Roman" w:hAnsi="Times New Roman" w:cs="Times New Roman"/>
        </w:rPr>
        <w:t xml:space="preserve"> hosted by </w:t>
      </w:r>
      <w:r>
        <w:rPr>
          <w:rFonts w:ascii="Times New Roman" w:hAnsi="Times New Roman" w:cs="Times New Roman"/>
        </w:rPr>
        <w:t>UNEP</w:t>
      </w:r>
      <w:r w:rsidR="00C461E6">
        <w:rPr>
          <w:rFonts w:ascii="Times New Roman" w:hAnsi="Times New Roman" w:cs="Times New Roman"/>
        </w:rPr>
        <w:t xml:space="preserve">, to the Multilateral Fund </w:t>
      </w:r>
      <w:r w:rsidR="006E7B5C">
        <w:rPr>
          <w:rFonts w:ascii="Times New Roman" w:hAnsi="Times New Roman" w:cs="Times New Roman"/>
        </w:rPr>
        <w:t xml:space="preserve">of the Montreal Protocol </w:t>
      </w:r>
      <w:r w:rsidR="00C461E6">
        <w:rPr>
          <w:rFonts w:ascii="Times New Roman" w:hAnsi="Times New Roman" w:cs="Times New Roman"/>
        </w:rPr>
        <w:t xml:space="preserve">and Programme Support </w:t>
      </w:r>
      <w:r w:rsidR="00BC6735">
        <w:rPr>
          <w:rFonts w:ascii="Times New Roman" w:hAnsi="Times New Roman" w:cs="Times New Roman"/>
        </w:rPr>
        <w:t>c</w:t>
      </w:r>
      <w:r w:rsidR="00C461E6">
        <w:rPr>
          <w:rFonts w:ascii="Times New Roman" w:hAnsi="Times New Roman" w:cs="Times New Roman"/>
        </w:rPr>
        <w:t xml:space="preserve">osts. </w:t>
      </w:r>
      <w:r w:rsidR="00011526">
        <w:rPr>
          <w:rFonts w:ascii="Times New Roman" w:hAnsi="Times New Roman" w:cs="Times New Roman"/>
        </w:rPr>
        <w:t>Assessed contributions to</w:t>
      </w:r>
      <w:r w:rsidR="00C461E6" w:rsidRPr="00F73A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UNEP</w:t>
      </w:r>
      <w:r w:rsidR="007341A8">
        <w:rPr>
          <w:rFonts w:ascii="Times New Roman" w:hAnsi="Times New Roman" w:cs="Times New Roman"/>
        </w:rPr>
        <w:t xml:space="preserve"> </w:t>
      </w:r>
      <w:r w:rsidR="00011526">
        <w:rPr>
          <w:rFonts w:ascii="Times New Roman" w:hAnsi="Times New Roman" w:cs="Times New Roman"/>
        </w:rPr>
        <w:t xml:space="preserve">comprise </w:t>
      </w:r>
      <w:r w:rsidR="00C461E6">
        <w:rPr>
          <w:rFonts w:ascii="Times New Roman" w:hAnsi="Times New Roman" w:cs="Times New Roman"/>
        </w:rPr>
        <w:t xml:space="preserve">UN </w:t>
      </w:r>
      <w:r w:rsidR="00BC6735">
        <w:rPr>
          <w:rFonts w:ascii="Times New Roman" w:hAnsi="Times New Roman" w:cs="Times New Roman"/>
        </w:rPr>
        <w:t>r</w:t>
      </w:r>
      <w:r w:rsidR="00714262">
        <w:rPr>
          <w:rFonts w:ascii="Times New Roman" w:hAnsi="Times New Roman" w:cs="Times New Roman"/>
        </w:rPr>
        <w:t xml:space="preserve">egular </w:t>
      </w:r>
      <w:r w:rsidR="00BC6735">
        <w:rPr>
          <w:rFonts w:ascii="Times New Roman" w:hAnsi="Times New Roman" w:cs="Times New Roman"/>
        </w:rPr>
        <w:t>b</w:t>
      </w:r>
      <w:r w:rsidR="00C461E6" w:rsidRPr="00F73AD7">
        <w:rPr>
          <w:rFonts w:ascii="Times New Roman" w:hAnsi="Times New Roman" w:cs="Times New Roman"/>
        </w:rPr>
        <w:t>udget allocation</w:t>
      </w:r>
      <w:r w:rsidR="00C461E6">
        <w:rPr>
          <w:rFonts w:ascii="Times New Roman" w:hAnsi="Times New Roman" w:cs="Times New Roman"/>
        </w:rPr>
        <w:t>s</w:t>
      </w:r>
      <w:r w:rsidR="006F3E2F">
        <w:rPr>
          <w:rFonts w:ascii="Times New Roman" w:hAnsi="Times New Roman" w:cs="Times New Roman"/>
        </w:rPr>
        <w:t xml:space="preserve"> and </w:t>
      </w:r>
      <w:r w:rsidR="00C461E6" w:rsidRPr="00F73AD7">
        <w:rPr>
          <w:rFonts w:ascii="Times New Roman" w:hAnsi="Times New Roman" w:cs="Times New Roman"/>
        </w:rPr>
        <w:t xml:space="preserve">assessed contributions </w:t>
      </w:r>
      <w:r w:rsidR="00011526">
        <w:rPr>
          <w:rFonts w:ascii="Times New Roman" w:hAnsi="Times New Roman" w:cs="Times New Roman"/>
        </w:rPr>
        <w:t xml:space="preserve">to MEAs </w:t>
      </w:r>
      <w:r w:rsidR="00C461E6" w:rsidRPr="00F73AD7">
        <w:rPr>
          <w:rFonts w:ascii="Times New Roman" w:hAnsi="Times New Roman" w:cs="Times New Roman"/>
        </w:rPr>
        <w:t>and the Multilateral Fund</w:t>
      </w:r>
      <w:r w:rsidR="006E7B5C">
        <w:rPr>
          <w:rFonts w:ascii="Times New Roman" w:hAnsi="Times New Roman" w:cs="Times New Roman"/>
        </w:rPr>
        <w:t>, whereas</w:t>
      </w:r>
      <w:r w:rsidR="006F3E2F">
        <w:rPr>
          <w:rFonts w:ascii="Times New Roman" w:hAnsi="Times New Roman" w:cs="Times New Roman"/>
        </w:rPr>
        <w:t>,</w:t>
      </w:r>
      <w:r w:rsidR="006E7B5C">
        <w:rPr>
          <w:rFonts w:ascii="Times New Roman" w:hAnsi="Times New Roman" w:cs="Times New Roman"/>
        </w:rPr>
        <w:t xml:space="preserve"> other </w:t>
      </w:r>
      <w:r w:rsidR="006F3E2F">
        <w:rPr>
          <w:rFonts w:ascii="Times New Roman" w:hAnsi="Times New Roman" w:cs="Times New Roman"/>
        </w:rPr>
        <w:t xml:space="preserve">funding </w:t>
      </w:r>
      <w:r w:rsidR="006E7B5C">
        <w:rPr>
          <w:rFonts w:ascii="Times New Roman" w:hAnsi="Times New Roman" w:cs="Times New Roman"/>
        </w:rPr>
        <w:t>elements are based solely on voluntary contributions</w:t>
      </w:r>
      <w:r w:rsidR="006F3E2F">
        <w:rPr>
          <w:rFonts w:ascii="Times New Roman" w:hAnsi="Times New Roman" w:cs="Times New Roman"/>
        </w:rPr>
        <w:t>. The main elements for funding</w:t>
      </w:r>
      <w:r w:rsidR="009205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UNEP</w:t>
      </w:r>
      <w:r w:rsidR="009205E2">
        <w:rPr>
          <w:rFonts w:ascii="Times New Roman" w:hAnsi="Times New Roman" w:cs="Times New Roman"/>
        </w:rPr>
        <w:t>’s oper</w:t>
      </w:r>
      <w:r w:rsidR="00C27DBC">
        <w:rPr>
          <w:rFonts w:ascii="Times New Roman" w:hAnsi="Times New Roman" w:cs="Times New Roman"/>
        </w:rPr>
        <w:t>ations are summarized in</w:t>
      </w:r>
      <w:r w:rsidR="00ED08E1">
        <w:rPr>
          <w:rFonts w:ascii="Times New Roman" w:hAnsi="Times New Roman" w:cs="Times New Roman"/>
        </w:rPr>
        <w:t xml:space="preserve"> </w:t>
      </w:r>
      <w:r w:rsidR="00ED08E1">
        <w:rPr>
          <w:rFonts w:ascii="Times New Roman" w:hAnsi="Times New Roman" w:cs="Times New Roman"/>
        </w:rPr>
        <w:fldChar w:fldCharType="begin"/>
      </w:r>
      <w:r w:rsidR="00ED08E1">
        <w:rPr>
          <w:rFonts w:ascii="Times New Roman" w:hAnsi="Times New Roman" w:cs="Times New Roman"/>
        </w:rPr>
        <w:instrText xml:space="preserve"> REF _Ref530514507  \* MERGEFORMAT </w:instrText>
      </w:r>
      <w:r w:rsidR="00ED08E1">
        <w:rPr>
          <w:rFonts w:ascii="Times New Roman" w:hAnsi="Times New Roman" w:cs="Times New Roman"/>
        </w:rPr>
        <w:fldChar w:fldCharType="separate"/>
      </w:r>
      <w:r w:rsidR="00ED08E1" w:rsidRPr="00ED08E1">
        <w:rPr>
          <w:rFonts w:ascii="Times New Roman" w:hAnsi="Times New Roman" w:cs="Times New Roman"/>
        </w:rPr>
        <w:t>Table 1</w:t>
      </w:r>
      <w:r w:rsidR="00ED08E1">
        <w:rPr>
          <w:rFonts w:ascii="Times New Roman" w:hAnsi="Times New Roman" w:cs="Times New Roman"/>
        </w:rPr>
        <w:fldChar w:fldCharType="end"/>
      </w:r>
      <w:r w:rsidR="009205E2">
        <w:rPr>
          <w:rFonts w:ascii="Times New Roman" w:hAnsi="Times New Roman" w:cs="Times New Roman"/>
        </w:rPr>
        <w:t>.</w:t>
      </w:r>
    </w:p>
    <w:p w14:paraId="503AB747" w14:textId="7B51068E" w:rsidR="00FD72DE" w:rsidRDefault="00FD72DE" w:rsidP="00C72821">
      <w:pPr>
        <w:rPr>
          <w:rFonts w:ascii="Times New Roman" w:hAnsi="Times New Roman" w:cs="Times New Roman"/>
        </w:rPr>
      </w:pPr>
    </w:p>
    <w:p w14:paraId="7795EBF7" w14:textId="0B03F1B8" w:rsidR="00F73AD7" w:rsidRPr="00ED08E1" w:rsidRDefault="00ED08E1" w:rsidP="00ED08E1">
      <w:pPr>
        <w:pStyle w:val="Caption"/>
      </w:pPr>
      <w:bookmarkStart w:id="1" w:name="_Ref530514507"/>
      <w:r w:rsidRPr="00ED08E1">
        <w:t xml:space="preserve">Table </w:t>
      </w:r>
      <w:r w:rsidR="005E17EF">
        <w:rPr>
          <w:noProof/>
        </w:rPr>
        <w:fldChar w:fldCharType="begin"/>
      </w:r>
      <w:r w:rsidR="005E17EF">
        <w:rPr>
          <w:noProof/>
        </w:rPr>
        <w:instrText xml:space="preserve"> SEQ Table \* ARABIC </w:instrText>
      </w:r>
      <w:r w:rsidR="005E17EF">
        <w:rPr>
          <w:noProof/>
        </w:rPr>
        <w:fldChar w:fldCharType="separate"/>
      </w:r>
      <w:r w:rsidRPr="00ED08E1">
        <w:rPr>
          <w:noProof/>
        </w:rPr>
        <w:t>1</w:t>
      </w:r>
      <w:r w:rsidR="005E17EF">
        <w:rPr>
          <w:noProof/>
        </w:rPr>
        <w:fldChar w:fldCharType="end"/>
      </w:r>
      <w:bookmarkEnd w:id="1"/>
      <w:r w:rsidRPr="00ED08E1">
        <w:t xml:space="preserve"> Main sources of financing for </w:t>
      </w:r>
      <w:r w:rsidR="00995AF8">
        <w:t>UNEP</w:t>
      </w:r>
    </w:p>
    <w:tbl>
      <w:tblPr>
        <w:tblStyle w:val="TableGrid"/>
        <w:tblW w:w="8931" w:type="dxa"/>
        <w:tblInd w:w="-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90"/>
        <w:gridCol w:w="4252"/>
        <w:gridCol w:w="2689"/>
      </w:tblGrid>
      <w:tr w:rsidR="009205E2" w14:paraId="3C25B57D" w14:textId="77777777" w:rsidTr="00986145">
        <w:tc>
          <w:tcPr>
            <w:tcW w:w="1990" w:type="dxa"/>
            <w:tcBorders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4D8A6661" w14:textId="77777777" w:rsidR="009205E2" w:rsidRPr="00EF6F8D" w:rsidRDefault="009205E2" w:rsidP="009205E2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Elements </w:t>
            </w:r>
          </w:p>
        </w:tc>
        <w:tc>
          <w:tcPr>
            <w:tcW w:w="4252" w:type="dxa"/>
            <w:tcBorders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5186769F" w14:textId="77777777" w:rsidR="009205E2" w:rsidRPr="00EF6F8D" w:rsidRDefault="009205E2" w:rsidP="009205E2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Source </w:t>
            </w:r>
          </w:p>
        </w:tc>
        <w:tc>
          <w:tcPr>
            <w:tcW w:w="2689" w:type="dxa"/>
            <w:tcBorders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2E81945E" w14:textId="77777777" w:rsidR="009205E2" w:rsidRPr="008F74F2" w:rsidRDefault="009205E2" w:rsidP="009205E2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val="fi-FI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Focus </w:t>
            </w:r>
          </w:p>
        </w:tc>
      </w:tr>
      <w:tr w:rsidR="009205E2" w14:paraId="77649C6E" w14:textId="77777777" w:rsidTr="00986145">
        <w:tc>
          <w:tcPr>
            <w:tcW w:w="1990" w:type="dxa"/>
            <w:tcBorders>
              <w:left w:val="nil"/>
              <w:bottom w:val="nil"/>
              <w:right w:val="nil"/>
            </w:tcBorders>
          </w:tcPr>
          <w:p w14:paraId="0DB04000" w14:textId="5F9322D4" w:rsidR="009205E2" w:rsidRPr="00EF6F8D" w:rsidRDefault="009205E2" w:rsidP="00F73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F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 </w:t>
            </w:r>
            <w:r w:rsidR="00BC6735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Pr="00EF6F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egular </w:t>
            </w:r>
            <w:r w:rsidR="00BC6735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 w:rsidRPr="00EF6F8D">
              <w:rPr>
                <w:rFonts w:ascii="Times New Roman" w:hAnsi="Times New Roman" w:cs="Times New Roman"/>
                <w:b/>
                <w:sz w:val="20"/>
                <w:szCs w:val="20"/>
              </w:rPr>
              <w:t>udget</w:t>
            </w:r>
          </w:p>
        </w:tc>
        <w:tc>
          <w:tcPr>
            <w:tcW w:w="4252" w:type="dxa"/>
            <w:tcBorders>
              <w:left w:val="nil"/>
              <w:bottom w:val="nil"/>
              <w:right w:val="nil"/>
            </w:tcBorders>
          </w:tcPr>
          <w:p w14:paraId="3D93ED55" w14:textId="242203DD" w:rsidR="009205E2" w:rsidRPr="00534311" w:rsidRDefault="009205E2" w:rsidP="00F7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311">
              <w:rPr>
                <w:rFonts w:ascii="Times New Roman" w:hAnsi="Times New Roman" w:cs="Times New Roman"/>
                <w:sz w:val="20"/>
                <w:szCs w:val="20"/>
              </w:rPr>
              <w:t xml:space="preserve">Constitutes the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share allocated from</w:t>
            </w:r>
            <w:r w:rsidRPr="005343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1D01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Pr="00534311">
              <w:rPr>
                <w:rFonts w:ascii="Times New Roman" w:hAnsi="Times New Roman" w:cs="Times New Roman"/>
                <w:sz w:val="20"/>
                <w:szCs w:val="20"/>
              </w:rPr>
              <w:t xml:space="preserve">UN </w:t>
            </w:r>
            <w:r w:rsidR="00BC6735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534311">
              <w:rPr>
                <w:rFonts w:ascii="Times New Roman" w:hAnsi="Times New Roman" w:cs="Times New Roman"/>
                <w:sz w:val="20"/>
                <w:szCs w:val="20"/>
              </w:rPr>
              <w:t xml:space="preserve">egular </w:t>
            </w:r>
            <w:r w:rsidR="00BC6735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534311">
              <w:rPr>
                <w:rFonts w:ascii="Times New Roman" w:hAnsi="Times New Roman" w:cs="Times New Roman"/>
                <w:sz w:val="20"/>
                <w:szCs w:val="20"/>
              </w:rPr>
              <w:t>udget to UNEP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6F04AB98" w14:textId="77777777" w:rsidR="009205E2" w:rsidRPr="00EF6F8D" w:rsidRDefault="009205E2" w:rsidP="00C728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tcBorders>
              <w:left w:val="nil"/>
              <w:bottom w:val="nil"/>
              <w:right w:val="nil"/>
            </w:tcBorders>
          </w:tcPr>
          <w:p w14:paraId="2137DEA1" w14:textId="00756A5E" w:rsidR="009205E2" w:rsidRPr="00EF6F8D" w:rsidRDefault="009205E2" w:rsidP="00920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EC016B">
              <w:rPr>
                <w:rFonts w:ascii="Times New Roman" w:hAnsi="Times New Roman" w:cs="Times New Roman"/>
                <w:sz w:val="20"/>
                <w:szCs w:val="20"/>
              </w:rPr>
              <w:t>upports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mainly the work of UNEP’s</w:t>
            </w:r>
            <w:r w:rsidRPr="00EC01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6735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EC016B">
              <w:rPr>
                <w:rFonts w:ascii="Times New Roman" w:hAnsi="Times New Roman" w:cs="Times New Roman"/>
                <w:sz w:val="20"/>
                <w:szCs w:val="20"/>
              </w:rPr>
              <w:t xml:space="preserve">overning </w:t>
            </w:r>
            <w:r w:rsidR="00BC6735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EC016B">
              <w:rPr>
                <w:rFonts w:ascii="Times New Roman" w:hAnsi="Times New Roman" w:cs="Times New Roman"/>
                <w:sz w:val="20"/>
                <w:szCs w:val="20"/>
              </w:rPr>
              <w:t xml:space="preserve">odies </w:t>
            </w:r>
          </w:p>
        </w:tc>
      </w:tr>
      <w:tr w:rsidR="009205E2" w14:paraId="6A2D1C0A" w14:textId="77777777" w:rsidTr="00986145"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69D20EE9" w14:textId="77777777" w:rsidR="009205E2" w:rsidRPr="00EF6F8D" w:rsidRDefault="009205E2" w:rsidP="00F73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F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Environment Fund </w:t>
            </w:r>
          </w:p>
          <w:p w14:paraId="3A92F0AA" w14:textId="77777777" w:rsidR="009205E2" w:rsidRPr="00EF6F8D" w:rsidRDefault="009205E2" w:rsidP="00C728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32277270" w14:textId="3B47D6A5" w:rsidR="009205E2" w:rsidRPr="00EF6F8D" w:rsidRDefault="009205E2" w:rsidP="00787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Constitutes non-earmarked contributions from </w:t>
            </w:r>
            <w:r w:rsidR="00BC6735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ember </w:t>
            </w:r>
            <w:r w:rsidR="00BC673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tates 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2E5E13DF" w14:textId="77777777" w:rsidR="009205E2" w:rsidRPr="00EF6F8D" w:rsidRDefault="00842606" w:rsidP="00C72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Supports balanced</w:t>
            </w:r>
            <w:r w:rsidR="009205E2">
              <w:rPr>
                <w:rFonts w:ascii="Times New Roman" w:hAnsi="Times New Roman" w:cs="Times New Roman"/>
                <w:sz w:val="20"/>
                <w:szCs w:val="20"/>
              </w:rPr>
              <w:t xml:space="preserve"> implementation of UNEP’s Programme of Work </w:t>
            </w:r>
          </w:p>
        </w:tc>
      </w:tr>
      <w:tr w:rsidR="009205E2" w14:paraId="5D884ED1" w14:textId="77777777" w:rsidTr="00986145"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5F999727" w14:textId="77777777" w:rsidR="009205E2" w:rsidRPr="00EF6F8D" w:rsidRDefault="009205E2" w:rsidP="00FD72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Earmarked contributions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2248A61C" w14:textId="7EF8879D" w:rsidR="009205E2" w:rsidRPr="00EF6F8D" w:rsidRDefault="009205E2" w:rsidP="00787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EF6F8D">
              <w:rPr>
                <w:rFonts w:ascii="Times New Roman" w:hAnsi="Times New Roman" w:cs="Times New Roman"/>
                <w:sz w:val="20"/>
                <w:szCs w:val="20"/>
              </w:rPr>
              <w:t xml:space="preserve">onstitutes </w:t>
            </w:r>
            <w:r w:rsidR="00BC6735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EF6F8D">
              <w:rPr>
                <w:rFonts w:ascii="Times New Roman" w:hAnsi="Times New Roman" w:cs="Times New Roman"/>
                <w:sz w:val="20"/>
                <w:szCs w:val="20"/>
              </w:rPr>
              <w:t xml:space="preserve">rust </w:t>
            </w:r>
            <w:r w:rsidR="00BC6735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EF6F8D">
              <w:rPr>
                <w:rFonts w:ascii="Times New Roman" w:hAnsi="Times New Roman" w:cs="Times New Roman"/>
                <w:sz w:val="20"/>
                <w:szCs w:val="20"/>
              </w:rPr>
              <w:t xml:space="preserve">unds and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other </w:t>
            </w:r>
            <w:r w:rsidRPr="00EF6F8D">
              <w:rPr>
                <w:rFonts w:ascii="Times New Roman" w:hAnsi="Times New Roman" w:cs="Times New Roman"/>
                <w:sz w:val="20"/>
                <w:szCs w:val="20"/>
              </w:rPr>
              <w:t>earmarked contributio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ns from </w:t>
            </w:r>
            <w:r w:rsidRPr="00EF6F8D">
              <w:rPr>
                <w:rFonts w:ascii="Times New Roman" w:hAnsi="Times New Roman" w:cs="Times New Roman"/>
                <w:sz w:val="20"/>
                <w:szCs w:val="20"/>
              </w:rPr>
              <w:t xml:space="preserve">member states, </w:t>
            </w:r>
            <w:r w:rsidR="00BC6735">
              <w:rPr>
                <w:rFonts w:ascii="Times New Roman" w:hAnsi="Times New Roman" w:cs="Times New Roman"/>
                <w:sz w:val="20"/>
                <w:szCs w:val="20"/>
              </w:rPr>
              <w:t>the Global Environment Facility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GEF</w:t>
            </w:r>
            <w:r w:rsidR="00BC673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F6F8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C6735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Pr="00EF6F8D">
              <w:rPr>
                <w:rFonts w:ascii="Times New Roman" w:hAnsi="Times New Roman" w:cs="Times New Roman"/>
                <w:sz w:val="20"/>
                <w:szCs w:val="20"/>
              </w:rPr>
              <w:t xml:space="preserve">Green Climate Fund, </w:t>
            </w:r>
            <w:r w:rsidR="00BC6735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Pr="00EF6F8D">
              <w:rPr>
                <w:rFonts w:ascii="Times New Roman" w:hAnsi="Times New Roman" w:cs="Times New Roman"/>
                <w:sz w:val="20"/>
                <w:szCs w:val="20"/>
              </w:rPr>
              <w:t xml:space="preserve">European Commission, foundations, private sector and UN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bodies 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58194C13" w14:textId="77777777" w:rsidR="009205E2" w:rsidRPr="00EF6F8D" w:rsidRDefault="009205E2" w:rsidP="00D66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Supports selective implementation of UNEP’s Programme of Work</w:t>
            </w:r>
          </w:p>
        </w:tc>
      </w:tr>
      <w:tr w:rsidR="009205E2" w14:paraId="61ABE12F" w14:textId="77777777" w:rsidTr="00986145"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51448091" w14:textId="77777777" w:rsidR="009205E2" w:rsidRPr="00EF6F8D" w:rsidRDefault="009205E2" w:rsidP="00C728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F8D">
              <w:rPr>
                <w:rFonts w:ascii="Times New Roman" w:hAnsi="Times New Roman" w:cs="Times New Roman"/>
                <w:b/>
                <w:sz w:val="20"/>
                <w:szCs w:val="20"/>
              </w:rPr>
              <w:t>Conventions and protocols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4C050FF2" w14:textId="21AED4AD" w:rsidR="009205E2" w:rsidRPr="00EF6F8D" w:rsidRDefault="009205E2" w:rsidP="0075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EF6F8D">
              <w:rPr>
                <w:rFonts w:ascii="Times New Roman" w:hAnsi="Times New Roman" w:cs="Times New Roman"/>
                <w:sz w:val="20"/>
                <w:szCs w:val="20"/>
              </w:rPr>
              <w:t xml:space="preserve">onstitutes </w:t>
            </w:r>
            <w:r w:rsidR="00BC6735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rust </w:t>
            </w:r>
            <w:r w:rsidR="00BC6735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unds </w:t>
            </w:r>
            <w:r w:rsidR="00BC6735">
              <w:rPr>
                <w:rFonts w:ascii="Times New Roman" w:hAnsi="Times New Roman" w:cs="Times New Roman"/>
                <w:sz w:val="20"/>
                <w:szCs w:val="20"/>
              </w:rPr>
              <w:t xml:space="preserve">for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MEAs for which UNEP provides </w:t>
            </w:r>
            <w:r w:rsidR="00751D0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ecretariat functions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79418583" w14:textId="77777777" w:rsidR="009205E2" w:rsidRPr="00EF6F8D" w:rsidRDefault="009205E2" w:rsidP="00920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Supports the implementation of MEAs administered by UNEP</w:t>
            </w:r>
          </w:p>
        </w:tc>
      </w:tr>
      <w:tr w:rsidR="009205E2" w14:paraId="3D9F7FB7" w14:textId="77777777" w:rsidTr="00986145"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19EAA5D0" w14:textId="77777777" w:rsidR="009205E2" w:rsidRPr="00EF6F8D" w:rsidRDefault="009205E2" w:rsidP="00C728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F8D">
              <w:rPr>
                <w:rFonts w:ascii="Times New Roman" w:hAnsi="Times New Roman" w:cs="Times New Roman"/>
                <w:b/>
                <w:sz w:val="20"/>
                <w:szCs w:val="20"/>
              </w:rPr>
              <w:t>Multilateral Fund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59E7D8F4" w14:textId="266CD24E" w:rsidR="009205E2" w:rsidRPr="00EF6F8D" w:rsidRDefault="009205E2" w:rsidP="00734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Constitutes assessed contributions from </w:t>
            </w:r>
            <w:r w:rsidR="007341A8">
              <w:rPr>
                <w:rFonts w:ascii="Times New Roman" w:hAnsi="Times New Roman" w:cs="Times New Roman"/>
                <w:sz w:val="20"/>
                <w:szCs w:val="20"/>
              </w:rPr>
              <w:t xml:space="preserve">49 </w:t>
            </w:r>
            <w:r w:rsidR="00BC6735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ember </w:t>
            </w:r>
            <w:r w:rsidR="00BC673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tates 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2E7AF1EB" w14:textId="77777777" w:rsidR="009205E2" w:rsidRPr="00EF6F8D" w:rsidRDefault="009205E2" w:rsidP="00C72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EF6F8D">
              <w:rPr>
                <w:rFonts w:ascii="Times New Roman" w:hAnsi="Times New Roman" w:cs="Times New Roman"/>
                <w:sz w:val="20"/>
                <w:szCs w:val="20"/>
              </w:rPr>
              <w:t xml:space="preserve">upports the implementation of the Montreal Protocol  </w:t>
            </w:r>
          </w:p>
        </w:tc>
      </w:tr>
      <w:tr w:rsidR="009205E2" w14:paraId="1055CB9B" w14:textId="77777777" w:rsidTr="00986145"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2AF363ED" w14:textId="77777777" w:rsidR="009205E2" w:rsidRPr="00EF6F8D" w:rsidRDefault="009205E2" w:rsidP="00DC14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Programme S</w:t>
            </w:r>
            <w:r w:rsidRPr="00EF6F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upport </w:t>
            </w: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</w:tcPr>
          <w:p w14:paraId="564D49C5" w14:textId="17264BAC" w:rsidR="009205E2" w:rsidRPr="00EF6F8D" w:rsidRDefault="00CC5018" w:rsidP="00C72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92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297E70">
              <w:rPr>
                <w:rFonts w:ascii="Times New Roman" w:hAnsi="Times New Roman" w:cs="Times New Roman"/>
                <w:sz w:val="20"/>
                <w:szCs w:val="20"/>
              </w:rPr>
              <w:t>harged from actual expenditures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7E70">
              <w:rPr>
                <w:rFonts w:ascii="Times New Roman" w:hAnsi="Times New Roman" w:cs="Times New Roman"/>
                <w:sz w:val="20"/>
                <w:szCs w:val="20"/>
              </w:rPr>
              <w:t xml:space="preserve">of earmarked contributions  </w:t>
            </w:r>
          </w:p>
        </w:tc>
        <w:tc>
          <w:tcPr>
            <w:tcW w:w="2689" w:type="dxa"/>
            <w:tcBorders>
              <w:top w:val="nil"/>
              <w:left w:val="nil"/>
              <w:right w:val="nil"/>
            </w:tcBorders>
          </w:tcPr>
          <w:p w14:paraId="6E140020" w14:textId="7B7131EF" w:rsidR="009205E2" w:rsidRPr="00EF6F8D" w:rsidRDefault="00297E70" w:rsidP="00C72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0A43BB">
              <w:rPr>
                <w:rFonts w:ascii="Times New Roman" w:hAnsi="Times New Roman" w:cs="Times New Roman"/>
                <w:sz w:val="20"/>
                <w:szCs w:val="20"/>
              </w:rPr>
              <w:t>ecover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0A43BB">
              <w:rPr>
                <w:rFonts w:ascii="Times New Roman" w:hAnsi="Times New Roman" w:cs="Times New Roman"/>
                <w:sz w:val="20"/>
                <w:szCs w:val="20"/>
              </w:rPr>
              <w:t xml:space="preserve"> incremental indirect costs incurred in supporting activities financed from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earmarked contributions</w:t>
            </w:r>
          </w:p>
        </w:tc>
      </w:tr>
    </w:tbl>
    <w:p w14:paraId="3DD03577" w14:textId="77777777" w:rsidR="00044B3C" w:rsidRDefault="00044B3C" w:rsidP="006F3E2F">
      <w:pPr>
        <w:rPr>
          <w:rFonts w:ascii="Times New Roman" w:hAnsi="Times New Roman" w:cs="Times New Roman"/>
        </w:rPr>
      </w:pPr>
    </w:p>
    <w:p w14:paraId="03616F6D" w14:textId="116307D2" w:rsidR="006F3E2F" w:rsidRDefault="00044B3C" w:rsidP="006F3E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Governments have implemented paragraph 88 b) and as Figure 1 illustrates, </w:t>
      </w:r>
      <w:r w:rsidR="00995AF8">
        <w:rPr>
          <w:rFonts w:ascii="Times New Roman" w:hAnsi="Times New Roman" w:cs="Times New Roman"/>
        </w:rPr>
        <w:t>UNEP</w:t>
      </w:r>
      <w:r w:rsidR="0017529C">
        <w:rPr>
          <w:rFonts w:ascii="Times New Roman" w:hAnsi="Times New Roman" w:cs="Times New Roman"/>
        </w:rPr>
        <w:t xml:space="preserve">’s </w:t>
      </w:r>
      <w:r w:rsidR="002667DA">
        <w:rPr>
          <w:rFonts w:ascii="Times New Roman" w:hAnsi="Times New Roman" w:cs="Times New Roman"/>
        </w:rPr>
        <w:t xml:space="preserve">overall </w:t>
      </w:r>
      <w:r w:rsidR="0003711E">
        <w:rPr>
          <w:rFonts w:ascii="Times New Roman" w:hAnsi="Times New Roman" w:cs="Times New Roman"/>
        </w:rPr>
        <w:t xml:space="preserve">income </w:t>
      </w:r>
      <w:r w:rsidR="0017529C">
        <w:rPr>
          <w:rFonts w:ascii="Times New Roman" w:hAnsi="Times New Roman" w:cs="Times New Roman"/>
        </w:rPr>
        <w:t xml:space="preserve">has increased </w:t>
      </w:r>
      <w:r w:rsidR="008F74F2">
        <w:rPr>
          <w:rFonts w:ascii="Times New Roman" w:hAnsi="Times New Roman" w:cs="Times New Roman"/>
        </w:rPr>
        <w:t xml:space="preserve">39% </w:t>
      </w:r>
      <w:r>
        <w:rPr>
          <w:rFonts w:ascii="Times New Roman" w:hAnsi="Times New Roman" w:cs="Times New Roman"/>
        </w:rPr>
        <w:t xml:space="preserve">from 2010-2011 to </w:t>
      </w:r>
      <w:r w:rsidR="008F74F2">
        <w:rPr>
          <w:rFonts w:ascii="Times New Roman" w:hAnsi="Times New Roman" w:cs="Times New Roman"/>
        </w:rPr>
        <w:t>2016-2017</w:t>
      </w:r>
      <w:r w:rsidR="006F2957">
        <w:rPr>
          <w:rFonts w:ascii="Times New Roman" w:hAnsi="Times New Roman" w:cs="Times New Roman"/>
        </w:rPr>
        <w:t xml:space="preserve">, when it reached </w:t>
      </w:r>
      <w:r w:rsidR="006F2957" w:rsidRPr="00983054">
        <w:rPr>
          <w:rFonts w:ascii="Times New Roman" w:hAnsi="Times New Roman" w:cs="Times New Roman"/>
        </w:rPr>
        <w:t xml:space="preserve">a new record in </w:t>
      </w:r>
      <w:r w:rsidR="00CC5018">
        <w:rPr>
          <w:rFonts w:ascii="Times New Roman" w:hAnsi="Times New Roman" w:cs="Times New Roman"/>
        </w:rPr>
        <w:t xml:space="preserve">the </w:t>
      </w:r>
      <w:r w:rsidR="00CC5018">
        <w:rPr>
          <w:rFonts w:ascii="Times New Roman" w:hAnsi="Times New Roman" w:cs="Times New Roman"/>
        </w:rPr>
        <w:lastRenderedPageBreak/>
        <w:t>organization’s</w:t>
      </w:r>
      <w:r w:rsidR="006F2957" w:rsidRPr="00983054">
        <w:rPr>
          <w:rFonts w:ascii="Times New Roman" w:hAnsi="Times New Roman" w:cs="Times New Roman"/>
        </w:rPr>
        <w:t xml:space="preserve"> history</w:t>
      </w:r>
      <w:r w:rsidR="000A3BF9">
        <w:rPr>
          <w:rFonts w:ascii="Times New Roman" w:hAnsi="Times New Roman" w:cs="Times New Roman"/>
        </w:rPr>
        <w:t xml:space="preserve">: </w:t>
      </w:r>
      <w:r w:rsidR="001D6BB5">
        <w:rPr>
          <w:rFonts w:ascii="Times New Roman" w:hAnsi="Times New Roman" w:cs="Times New Roman"/>
        </w:rPr>
        <w:t xml:space="preserve">USD </w:t>
      </w:r>
      <w:r w:rsidR="000A3BF9">
        <w:rPr>
          <w:rFonts w:ascii="Times New Roman" w:hAnsi="Times New Roman" w:cs="Times New Roman"/>
        </w:rPr>
        <w:t>1</w:t>
      </w:r>
      <w:r w:rsidR="00500D7D">
        <w:rPr>
          <w:rFonts w:ascii="Times New Roman" w:hAnsi="Times New Roman" w:cs="Times New Roman"/>
        </w:rPr>
        <w:t>,</w:t>
      </w:r>
      <w:r w:rsidR="000A3BF9">
        <w:rPr>
          <w:rFonts w:ascii="Times New Roman" w:hAnsi="Times New Roman" w:cs="Times New Roman"/>
        </w:rPr>
        <w:t>166 million</w:t>
      </w:r>
      <w:r w:rsidR="006F2957" w:rsidRPr="00983054">
        <w:rPr>
          <w:rFonts w:ascii="Times New Roman" w:hAnsi="Times New Roman" w:cs="Times New Roman"/>
        </w:rPr>
        <w:t>.</w:t>
      </w:r>
      <w:r w:rsidR="006F29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 2014, UNEP launched a </w:t>
      </w:r>
      <w:r w:rsidRPr="00D602CC">
        <w:rPr>
          <w:rFonts w:ascii="Times New Roman" w:hAnsi="Times New Roman" w:cs="Times New Roman"/>
        </w:rPr>
        <w:t xml:space="preserve">funding strategy </w:t>
      </w:r>
      <w:r>
        <w:rPr>
          <w:rFonts w:ascii="Times New Roman" w:hAnsi="Times New Roman" w:cs="Times New Roman"/>
        </w:rPr>
        <w:t xml:space="preserve">aiming to ensure </w:t>
      </w:r>
      <w:r w:rsidRPr="005659CD">
        <w:rPr>
          <w:rFonts w:ascii="Times New Roman" w:hAnsi="Times New Roman" w:cs="Times New Roman"/>
        </w:rPr>
        <w:t>secure, stable, adequate and increased financial resources</w:t>
      </w:r>
      <w:r>
        <w:rPr>
          <w:rFonts w:ascii="Times New Roman" w:hAnsi="Times New Roman" w:cs="Times New Roman"/>
        </w:rPr>
        <w:t>.</w:t>
      </w:r>
      <w:r>
        <w:rPr>
          <w:rStyle w:val="FootnoteReference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 The t</w:t>
      </w:r>
      <w:r w:rsidRPr="006F3E2F">
        <w:rPr>
          <w:rFonts w:ascii="Times New Roman" w:hAnsi="Times New Roman" w:cs="Times New Roman"/>
        </w:rPr>
        <w:t xml:space="preserve">wo key elements of </w:t>
      </w:r>
      <w:r>
        <w:rPr>
          <w:rFonts w:ascii="Times New Roman" w:hAnsi="Times New Roman" w:cs="Times New Roman"/>
        </w:rPr>
        <w:t xml:space="preserve">the </w:t>
      </w:r>
      <w:r w:rsidRPr="006F3E2F">
        <w:rPr>
          <w:rFonts w:ascii="Times New Roman" w:hAnsi="Times New Roman" w:cs="Times New Roman"/>
        </w:rPr>
        <w:t xml:space="preserve">funding strategy </w:t>
      </w:r>
      <w:r>
        <w:rPr>
          <w:rFonts w:ascii="Times New Roman" w:hAnsi="Times New Roman" w:cs="Times New Roman"/>
        </w:rPr>
        <w:t>include</w:t>
      </w:r>
      <w:r w:rsidRPr="006F3E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making </w:t>
      </w:r>
      <w:r w:rsidRPr="006F3E2F">
        <w:rPr>
          <w:rFonts w:ascii="Times New Roman" w:hAnsi="Times New Roman" w:cs="Times New Roman"/>
        </w:rPr>
        <w:t xml:space="preserve">a shift towards increased </w:t>
      </w:r>
      <w:r>
        <w:rPr>
          <w:rFonts w:ascii="Times New Roman" w:hAnsi="Times New Roman" w:cs="Times New Roman"/>
        </w:rPr>
        <w:t>non</w:t>
      </w:r>
      <w:r w:rsidRPr="006F3E2F">
        <w:rPr>
          <w:rFonts w:ascii="Times New Roman" w:hAnsi="Times New Roman" w:cs="Times New Roman"/>
        </w:rPr>
        <w:t>-earmarked funding and</w:t>
      </w:r>
      <w:r>
        <w:rPr>
          <w:rFonts w:ascii="Times New Roman" w:hAnsi="Times New Roman" w:cs="Times New Roman"/>
        </w:rPr>
        <w:t xml:space="preserve"> widening the base for</w:t>
      </w:r>
      <w:r w:rsidRPr="006F3E2F">
        <w:rPr>
          <w:rFonts w:ascii="Times New Roman" w:hAnsi="Times New Roman" w:cs="Times New Roman"/>
        </w:rPr>
        <w:t xml:space="preserve"> contributions</w:t>
      </w:r>
      <w:r>
        <w:rPr>
          <w:rFonts w:ascii="Times New Roman" w:hAnsi="Times New Roman" w:cs="Times New Roman"/>
        </w:rPr>
        <w:t>.</w:t>
      </w:r>
      <w:r>
        <w:rPr>
          <w:rStyle w:val="FootnoteReference"/>
          <w:rFonts w:ascii="Times New Roman" w:hAnsi="Times New Roman" w:cs="Times New Roman"/>
        </w:rPr>
        <w:footnoteReference w:id="2"/>
      </w:r>
      <w:r w:rsidRPr="006F3E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These goals have encountered significant challenges and remain unfulfilled.</w:t>
      </w:r>
    </w:p>
    <w:p w14:paraId="11D619A9" w14:textId="70A9AB2F" w:rsidR="001D6BB5" w:rsidRDefault="001D6BB5" w:rsidP="006F3E2F">
      <w:pPr>
        <w:rPr>
          <w:rFonts w:ascii="Times New Roman" w:hAnsi="Times New Roman" w:cs="Times New Roman"/>
          <w:color w:val="183863"/>
        </w:rPr>
      </w:pPr>
    </w:p>
    <w:p w14:paraId="05938BDD" w14:textId="4D147510" w:rsidR="00500D7D" w:rsidRDefault="00ED08E1" w:rsidP="00ED08E1">
      <w:pPr>
        <w:pStyle w:val="Caption"/>
      </w:pPr>
      <w:r>
        <w:t xml:space="preserve">Figure </w:t>
      </w:r>
      <w:r w:rsidR="005E17EF">
        <w:rPr>
          <w:noProof/>
        </w:rPr>
        <w:fldChar w:fldCharType="begin"/>
      </w:r>
      <w:r w:rsidR="005E17EF">
        <w:rPr>
          <w:noProof/>
        </w:rPr>
        <w:instrText xml:space="preserve"> SEQ Figure \* ARABIC </w:instrText>
      </w:r>
      <w:r w:rsidR="005E17EF">
        <w:rPr>
          <w:noProof/>
        </w:rPr>
        <w:fldChar w:fldCharType="separate"/>
      </w:r>
      <w:r>
        <w:rPr>
          <w:noProof/>
        </w:rPr>
        <w:t>1</w:t>
      </w:r>
      <w:r w:rsidR="005E17EF">
        <w:rPr>
          <w:noProof/>
        </w:rPr>
        <w:fldChar w:fldCharType="end"/>
      </w:r>
      <w:r>
        <w:t xml:space="preserve"> </w:t>
      </w:r>
      <w:r w:rsidR="00995AF8">
        <w:t>UNEP</w:t>
      </w:r>
      <w:r>
        <w:t xml:space="preserve"> overall income between 2010-2011 and 2016-2017</w:t>
      </w:r>
    </w:p>
    <w:p w14:paraId="080B805E" w14:textId="1084EE3A" w:rsidR="00ED08E1" w:rsidRDefault="00ED08E1" w:rsidP="00ED08E1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(Information on funding comes from </w:t>
      </w:r>
      <w:r w:rsidR="00995AF8">
        <w:rPr>
          <w:rFonts w:ascii="Times New Roman" w:hAnsi="Times New Roman" w:cs="Times New Roman"/>
        </w:rPr>
        <w:t>UNEP</w:t>
      </w:r>
      <w:r>
        <w:rPr>
          <w:rFonts w:ascii="Times New Roman" w:hAnsi="Times New Roman" w:cs="Times New Roman"/>
        </w:rPr>
        <w:t xml:space="preserve">’s </w:t>
      </w:r>
      <w:r w:rsidRPr="00863E66">
        <w:rPr>
          <w:rFonts w:ascii="Times New Roman" w:hAnsi="Times New Roman" w:cs="Times New Roman"/>
        </w:rPr>
        <w:t>financial reports and audited financial statements</w:t>
      </w:r>
      <w:r>
        <w:rPr>
          <w:rFonts w:ascii="Times New Roman" w:hAnsi="Times New Roman" w:cs="Times New Roman"/>
        </w:rPr>
        <w:t>.</w:t>
      </w:r>
      <w:r>
        <w:rPr>
          <w:rStyle w:val="FootnoteReference"/>
          <w:rFonts w:ascii="Times New Roman" w:hAnsi="Times New Roman" w:cs="Times New Roman"/>
        </w:rPr>
        <w:footnoteReference w:id="3"/>
      </w:r>
      <w:r>
        <w:rPr>
          <w:rFonts w:ascii="Times New Roman" w:hAnsi="Times New Roman" w:cs="Times New Roman"/>
        </w:rPr>
        <w:t>)</w:t>
      </w:r>
    </w:p>
    <w:p w14:paraId="45F2A0B1" w14:textId="77777777" w:rsidR="00ED08E1" w:rsidRPr="00ED08E1" w:rsidRDefault="00ED08E1" w:rsidP="00ED08E1"/>
    <w:p w14:paraId="7E6C6A06" w14:textId="31F2AEED" w:rsidR="00863E66" w:rsidRDefault="00B12C88" w:rsidP="006F3E2F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462D93DD" wp14:editId="316ECE44">
            <wp:extent cx="5943600" cy="3651250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C4F8A4D" w14:textId="35250832" w:rsidR="00E83571" w:rsidRDefault="00806DEF" w:rsidP="00E835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Core, unrestricted</w:t>
      </w:r>
      <w:r w:rsidR="008717C2" w:rsidRPr="008717C2">
        <w:rPr>
          <w:rFonts w:ascii="Times New Roman" w:hAnsi="Times New Roman" w:cs="Times New Roman"/>
        </w:rPr>
        <w:t xml:space="preserve"> </w:t>
      </w:r>
      <w:r w:rsidR="008717C2">
        <w:rPr>
          <w:rFonts w:ascii="Times New Roman" w:hAnsi="Times New Roman" w:cs="Times New Roman"/>
        </w:rPr>
        <w:t xml:space="preserve">funding </w:t>
      </w:r>
      <w:r w:rsidR="0003711E">
        <w:rPr>
          <w:rFonts w:ascii="Times New Roman" w:hAnsi="Times New Roman" w:cs="Times New Roman"/>
        </w:rPr>
        <w:t xml:space="preserve">consists </w:t>
      </w:r>
      <w:r w:rsidR="008717C2">
        <w:rPr>
          <w:rFonts w:ascii="Times New Roman" w:hAnsi="Times New Roman" w:cs="Times New Roman"/>
        </w:rPr>
        <w:t xml:space="preserve">of two elements: </w:t>
      </w:r>
      <w:proofErr w:type="gramStart"/>
      <w:r w:rsidR="00044B3C">
        <w:rPr>
          <w:rFonts w:ascii="Times New Roman" w:hAnsi="Times New Roman" w:cs="Times New Roman"/>
        </w:rPr>
        <w:t>t</w:t>
      </w:r>
      <w:r w:rsidR="005F7C16">
        <w:rPr>
          <w:rFonts w:ascii="Times New Roman" w:hAnsi="Times New Roman" w:cs="Times New Roman"/>
        </w:rPr>
        <w:t>he</w:t>
      </w:r>
      <w:proofErr w:type="gramEnd"/>
      <w:r w:rsidR="008717C2">
        <w:rPr>
          <w:rFonts w:ascii="Times New Roman" w:hAnsi="Times New Roman" w:cs="Times New Roman"/>
        </w:rPr>
        <w:t xml:space="preserve"> Environment Fund </w:t>
      </w:r>
      <w:r w:rsidR="00625B70">
        <w:rPr>
          <w:rFonts w:ascii="Times New Roman" w:hAnsi="Times New Roman" w:cs="Times New Roman"/>
        </w:rPr>
        <w:t xml:space="preserve">and </w:t>
      </w:r>
      <w:r w:rsidR="0003711E">
        <w:rPr>
          <w:rFonts w:ascii="Times New Roman" w:hAnsi="Times New Roman" w:cs="Times New Roman"/>
        </w:rPr>
        <w:t xml:space="preserve">the </w:t>
      </w:r>
      <w:r w:rsidR="000A3BF9">
        <w:rPr>
          <w:rFonts w:ascii="Times New Roman" w:hAnsi="Times New Roman" w:cs="Times New Roman"/>
        </w:rPr>
        <w:t xml:space="preserve">UN </w:t>
      </w:r>
      <w:r w:rsidR="0003711E">
        <w:rPr>
          <w:rFonts w:ascii="Times New Roman" w:hAnsi="Times New Roman" w:cs="Times New Roman"/>
        </w:rPr>
        <w:t>r</w:t>
      </w:r>
      <w:r w:rsidR="000A3BF9">
        <w:rPr>
          <w:rFonts w:ascii="Times New Roman" w:hAnsi="Times New Roman" w:cs="Times New Roman"/>
        </w:rPr>
        <w:t xml:space="preserve">egular </w:t>
      </w:r>
      <w:r w:rsidR="0003711E">
        <w:rPr>
          <w:rFonts w:ascii="Times New Roman" w:hAnsi="Times New Roman" w:cs="Times New Roman"/>
        </w:rPr>
        <w:t>b</w:t>
      </w:r>
      <w:r w:rsidR="000A3BF9">
        <w:rPr>
          <w:rFonts w:ascii="Times New Roman" w:hAnsi="Times New Roman" w:cs="Times New Roman"/>
        </w:rPr>
        <w:t>udget allocations.</w:t>
      </w:r>
      <w:r w:rsidR="008717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This</w:t>
      </w:r>
      <w:r w:rsidR="00E83571">
        <w:rPr>
          <w:rFonts w:ascii="Times New Roman" w:hAnsi="Times New Roman" w:cs="Times New Roman"/>
        </w:rPr>
        <w:t xml:space="preserve"> </w:t>
      </w:r>
      <w:r w:rsidR="0003711E">
        <w:rPr>
          <w:rFonts w:ascii="Times New Roman" w:hAnsi="Times New Roman" w:cs="Times New Roman"/>
        </w:rPr>
        <w:t xml:space="preserve">income </w:t>
      </w:r>
      <w:r w:rsidR="00E83571">
        <w:rPr>
          <w:rFonts w:ascii="Times New Roman" w:hAnsi="Times New Roman" w:cs="Times New Roman"/>
        </w:rPr>
        <w:t xml:space="preserve">has remained </w:t>
      </w:r>
      <w:r>
        <w:rPr>
          <w:rFonts w:ascii="Times New Roman" w:hAnsi="Times New Roman" w:cs="Times New Roman"/>
        </w:rPr>
        <w:t>at the same</w:t>
      </w:r>
      <w:r w:rsidR="00E835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level from </w:t>
      </w:r>
      <w:r w:rsidR="00E83571">
        <w:rPr>
          <w:rFonts w:ascii="Times New Roman" w:hAnsi="Times New Roman" w:cs="Times New Roman"/>
        </w:rPr>
        <w:t>2010</w:t>
      </w:r>
      <w:r>
        <w:rPr>
          <w:rFonts w:ascii="Times New Roman" w:hAnsi="Times New Roman" w:cs="Times New Roman"/>
        </w:rPr>
        <w:t xml:space="preserve"> to </w:t>
      </w:r>
      <w:r w:rsidR="00E83571">
        <w:rPr>
          <w:rFonts w:ascii="Times New Roman" w:hAnsi="Times New Roman" w:cs="Times New Roman"/>
        </w:rPr>
        <w:t>2017 as the growth in</w:t>
      </w:r>
      <w:r>
        <w:rPr>
          <w:rFonts w:ascii="Times New Roman" w:hAnsi="Times New Roman" w:cs="Times New Roman"/>
        </w:rPr>
        <w:t xml:space="preserve"> the UN regular budget allocations</w:t>
      </w:r>
      <w:r w:rsidR="00E83571">
        <w:rPr>
          <w:rFonts w:ascii="Times New Roman" w:hAnsi="Times New Roman" w:cs="Times New Roman"/>
        </w:rPr>
        <w:t xml:space="preserve"> has compensated</w:t>
      </w:r>
      <w:r w:rsidR="0003711E">
        <w:rPr>
          <w:rFonts w:ascii="Times New Roman" w:hAnsi="Times New Roman" w:cs="Times New Roman"/>
        </w:rPr>
        <w:t xml:space="preserve"> for the</w:t>
      </w:r>
      <w:r w:rsidR="00E83571">
        <w:rPr>
          <w:rFonts w:ascii="Times New Roman" w:hAnsi="Times New Roman" w:cs="Times New Roman"/>
        </w:rPr>
        <w:t xml:space="preserve"> diminishing contributions to the Environment Fund. </w:t>
      </w:r>
      <w:r w:rsidR="009C7783">
        <w:rPr>
          <w:rFonts w:ascii="Times New Roman" w:hAnsi="Times New Roman" w:cs="Times New Roman"/>
        </w:rPr>
        <w:t>C</w:t>
      </w:r>
      <w:r w:rsidR="00D07718">
        <w:rPr>
          <w:rFonts w:ascii="Times New Roman" w:hAnsi="Times New Roman" w:cs="Times New Roman"/>
        </w:rPr>
        <w:t xml:space="preserve">ontributions to the Environment Fund decreased </w:t>
      </w:r>
      <w:r w:rsidR="007B7E3E">
        <w:rPr>
          <w:rFonts w:ascii="Times New Roman" w:hAnsi="Times New Roman" w:cs="Times New Roman"/>
        </w:rPr>
        <w:t xml:space="preserve">17% </w:t>
      </w:r>
      <w:r w:rsidR="00D07718">
        <w:rPr>
          <w:rFonts w:ascii="Times New Roman" w:hAnsi="Times New Roman" w:cs="Times New Roman"/>
        </w:rPr>
        <w:t xml:space="preserve">from </w:t>
      </w:r>
      <w:r w:rsidR="00822CE5">
        <w:rPr>
          <w:rFonts w:ascii="Times New Roman" w:hAnsi="Times New Roman" w:cs="Times New Roman"/>
        </w:rPr>
        <w:t xml:space="preserve">USD </w:t>
      </w:r>
      <w:r w:rsidR="00D07718">
        <w:rPr>
          <w:rFonts w:ascii="Times New Roman" w:hAnsi="Times New Roman" w:cs="Times New Roman"/>
        </w:rPr>
        <w:t xml:space="preserve">165 million </w:t>
      </w:r>
      <w:r w:rsidR="001C7D83">
        <w:rPr>
          <w:rFonts w:ascii="Times New Roman" w:hAnsi="Times New Roman" w:cs="Times New Roman"/>
        </w:rPr>
        <w:t xml:space="preserve">in 2010-2011 </w:t>
      </w:r>
      <w:r w:rsidR="00D07718">
        <w:rPr>
          <w:rFonts w:ascii="Times New Roman" w:hAnsi="Times New Roman" w:cs="Times New Roman"/>
        </w:rPr>
        <w:t xml:space="preserve">to </w:t>
      </w:r>
      <w:r w:rsidR="00822CE5">
        <w:rPr>
          <w:rFonts w:ascii="Times New Roman" w:hAnsi="Times New Roman" w:cs="Times New Roman"/>
        </w:rPr>
        <w:t xml:space="preserve">USD </w:t>
      </w:r>
      <w:r w:rsidR="00D07718">
        <w:rPr>
          <w:rFonts w:ascii="Times New Roman" w:hAnsi="Times New Roman" w:cs="Times New Roman"/>
        </w:rPr>
        <w:t xml:space="preserve">137 million </w:t>
      </w:r>
      <w:r w:rsidR="007B7E3E">
        <w:rPr>
          <w:rFonts w:ascii="Times New Roman" w:hAnsi="Times New Roman" w:cs="Times New Roman"/>
        </w:rPr>
        <w:t>in</w:t>
      </w:r>
      <w:r w:rsidR="000A3BF9">
        <w:rPr>
          <w:rFonts w:ascii="Times New Roman" w:hAnsi="Times New Roman" w:cs="Times New Roman"/>
        </w:rPr>
        <w:t xml:space="preserve"> 2016-2017</w:t>
      </w:r>
      <w:r w:rsidR="009C7783">
        <w:rPr>
          <w:rFonts w:ascii="Times New Roman" w:hAnsi="Times New Roman" w:cs="Times New Roman"/>
        </w:rPr>
        <w:t xml:space="preserve"> while the UN regular budget allocations tripled from USD 16.6 million in 2010-2011 to USD 49.4 million in 2016-2017. Once the main funding mechanism for the organization, t</w:t>
      </w:r>
      <w:r w:rsidR="00BC6233">
        <w:rPr>
          <w:rFonts w:ascii="Times New Roman" w:hAnsi="Times New Roman" w:cs="Times New Roman"/>
        </w:rPr>
        <w:t xml:space="preserve">he Environment Fund </w:t>
      </w:r>
      <w:r w:rsidR="009C7783">
        <w:rPr>
          <w:rFonts w:ascii="Times New Roman" w:hAnsi="Times New Roman" w:cs="Times New Roman"/>
        </w:rPr>
        <w:t xml:space="preserve">now </w:t>
      </w:r>
      <w:r w:rsidR="00BC6233">
        <w:rPr>
          <w:rFonts w:ascii="Times New Roman" w:hAnsi="Times New Roman" w:cs="Times New Roman"/>
        </w:rPr>
        <w:t xml:space="preserve">represents only 12% of the total </w:t>
      </w:r>
      <w:r w:rsidR="00676013">
        <w:rPr>
          <w:rFonts w:ascii="Times New Roman" w:hAnsi="Times New Roman" w:cs="Times New Roman"/>
        </w:rPr>
        <w:t>income</w:t>
      </w:r>
      <w:r w:rsidR="00BC6233">
        <w:rPr>
          <w:rFonts w:ascii="Times New Roman" w:hAnsi="Times New Roman" w:cs="Times New Roman"/>
        </w:rPr>
        <w:t>.</w:t>
      </w:r>
      <w:r w:rsidR="00676013">
        <w:rPr>
          <w:rFonts w:ascii="Times New Roman" w:hAnsi="Times New Roman" w:cs="Times New Roman"/>
        </w:rPr>
        <w:t xml:space="preserve"> Moreover,</w:t>
      </w:r>
      <w:r w:rsidR="00044B3C">
        <w:rPr>
          <w:rFonts w:ascii="Times New Roman" w:hAnsi="Times New Roman" w:cs="Times New Roman"/>
        </w:rPr>
        <w:t xml:space="preserve"> in reality, the Environment Fund collects </w:t>
      </w:r>
      <w:r w:rsidR="00676013">
        <w:rPr>
          <w:rFonts w:ascii="Times New Roman" w:hAnsi="Times New Roman" w:cs="Times New Roman"/>
        </w:rPr>
        <w:t>only 50% of the pledges that member states make.</w:t>
      </w:r>
      <w:r w:rsidR="00676013">
        <w:rPr>
          <w:rStyle w:val="FootnoteReference"/>
          <w:rFonts w:ascii="Times New Roman" w:hAnsi="Times New Roman" w:cs="Times New Roman"/>
        </w:rPr>
        <w:footnoteReference w:id="4"/>
      </w:r>
      <w:r w:rsidR="00676013" w:rsidRPr="006C447E">
        <w:rPr>
          <w:rFonts w:ascii="Times New Roman" w:hAnsi="Times New Roman" w:cs="Times New Roman"/>
        </w:rPr>
        <w:t xml:space="preserve"> </w:t>
      </w:r>
    </w:p>
    <w:p w14:paraId="734E5FED" w14:textId="6930B2FD" w:rsidR="00D07718" w:rsidRPr="006C447E" w:rsidRDefault="00D07718" w:rsidP="00D07718">
      <w:pPr>
        <w:rPr>
          <w:rFonts w:ascii="Times New Roman" w:hAnsi="Times New Roman" w:cs="Times New Roman"/>
        </w:rPr>
      </w:pPr>
    </w:p>
    <w:p w14:paraId="145B3E91" w14:textId="66662999" w:rsidR="004E5221" w:rsidRPr="00BC6233" w:rsidRDefault="008E0797" w:rsidP="004E52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Earmarked funding supports the implementation of progra</w:t>
      </w:r>
      <w:r w:rsidR="0003711E">
        <w:rPr>
          <w:rFonts w:ascii="Times New Roman" w:hAnsi="Times New Roman" w:cs="Times New Roman"/>
        </w:rPr>
        <w:t>ms</w:t>
      </w:r>
      <w:r>
        <w:rPr>
          <w:rFonts w:ascii="Times New Roman" w:hAnsi="Times New Roman" w:cs="Times New Roman"/>
        </w:rPr>
        <w:t xml:space="preserve"> and project</w:t>
      </w:r>
      <w:r w:rsidR="001C3B20">
        <w:rPr>
          <w:rFonts w:ascii="Times New Roman" w:hAnsi="Times New Roman" w:cs="Times New Roman"/>
        </w:rPr>
        <w:t>s</w:t>
      </w:r>
      <w:r w:rsidR="000371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aligned with the Programme of Work</w:t>
      </w:r>
      <w:r w:rsidR="001F2CA2">
        <w:rPr>
          <w:rFonts w:ascii="Times New Roman" w:hAnsi="Times New Roman" w:cs="Times New Roman"/>
        </w:rPr>
        <w:t>. However, earmarking entails</w:t>
      </w:r>
      <w:r>
        <w:rPr>
          <w:rFonts w:ascii="Times New Roman" w:hAnsi="Times New Roman" w:cs="Times New Roman"/>
        </w:rPr>
        <w:t xml:space="preserve"> administrative costs and </w:t>
      </w:r>
      <w:r w:rsidR="001F2CA2">
        <w:rPr>
          <w:rFonts w:ascii="Times New Roman" w:hAnsi="Times New Roman" w:cs="Times New Roman"/>
        </w:rPr>
        <w:t xml:space="preserve">causes </w:t>
      </w:r>
      <w:r>
        <w:rPr>
          <w:rFonts w:ascii="Times New Roman" w:hAnsi="Times New Roman" w:cs="Times New Roman"/>
        </w:rPr>
        <w:t>fluctuation</w:t>
      </w:r>
      <w:r w:rsidR="00FB174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to the work </w:t>
      </w:r>
      <w:r w:rsidR="000A3BF9">
        <w:rPr>
          <w:rFonts w:ascii="Times New Roman" w:hAnsi="Times New Roman" w:cs="Times New Roman"/>
        </w:rPr>
        <w:t xml:space="preserve">due to </w:t>
      </w:r>
      <w:r w:rsidR="001F2CA2">
        <w:rPr>
          <w:rFonts w:ascii="Times New Roman" w:hAnsi="Times New Roman" w:cs="Times New Roman"/>
        </w:rPr>
        <w:t>changing donor interests. Since 2010-2011, e</w:t>
      </w:r>
      <w:r w:rsidR="005D25DE">
        <w:rPr>
          <w:rFonts w:ascii="Times New Roman" w:hAnsi="Times New Roman" w:cs="Times New Roman"/>
        </w:rPr>
        <w:t xml:space="preserve">armarked funding </w:t>
      </w:r>
      <w:r w:rsidR="00553370">
        <w:rPr>
          <w:rFonts w:ascii="Times New Roman" w:hAnsi="Times New Roman" w:cs="Times New Roman"/>
        </w:rPr>
        <w:t>has grown</w:t>
      </w:r>
      <w:r w:rsidR="005D25DE">
        <w:rPr>
          <w:rFonts w:ascii="Times New Roman" w:hAnsi="Times New Roman" w:cs="Times New Roman"/>
        </w:rPr>
        <w:t xml:space="preserve"> 84% </w:t>
      </w:r>
      <w:r w:rsidR="00553370">
        <w:rPr>
          <w:rFonts w:ascii="Times New Roman" w:hAnsi="Times New Roman" w:cs="Times New Roman"/>
        </w:rPr>
        <w:t xml:space="preserve">- </w:t>
      </w:r>
      <w:r w:rsidR="005D25DE">
        <w:rPr>
          <w:rFonts w:ascii="Times New Roman" w:hAnsi="Times New Roman" w:cs="Times New Roman"/>
        </w:rPr>
        <w:t xml:space="preserve">from </w:t>
      </w:r>
      <w:r w:rsidR="00822CE5">
        <w:rPr>
          <w:rFonts w:ascii="Times New Roman" w:hAnsi="Times New Roman" w:cs="Times New Roman"/>
        </w:rPr>
        <w:t xml:space="preserve">USD </w:t>
      </w:r>
      <w:r w:rsidR="005D25DE">
        <w:rPr>
          <w:rFonts w:ascii="Times New Roman" w:hAnsi="Times New Roman" w:cs="Times New Roman"/>
        </w:rPr>
        <w:t xml:space="preserve">404 million to </w:t>
      </w:r>
      <w:r w:rsidR="00822CE5">
        <w:rPr>
          <w:rFonts w:ascii="Times New Roman" w:hAnsi="Times New Roman" w:cs="Times New Roman"/>
        </w:rPr>
        <w:t xml:space="preserve">USD </w:t>
      </w:r>
      <w:r w:rsidR="005D25DE">
        <w:rPr>
          <w:rFonts w:ascii="Times New Roman" w:hAnsi="Times New Roman" w:cs="Times New Roman"/>
        </w:rPr>
        <w:t xml:space="preserve">741 million in 2016-2017. </w:t>
      </w:r>
      <w:r w:rsidR="00842606">
        <w:rPr>
          <w:rFonts w:ascii="Times New Roman" w:hAnsi="Times New Roman" w:cs="Times New Roman"/>
        </w:rPr>
        <w:t xml:space="preserve">Earmarked funding </w:t>
      </w:r>
      <w:r w:rsidR="0003711E">
        <w:rPr>
          <w:rFonts w:ascii="Times New Roman" w:hAnsi="Times New Roman" w:cs="Times New Roman"/>
        </w:rPr>
        <w:t xml:space="preserve">now </w:t>
      </w:r>
      <w:r w:rsidR="00842606">
        <w:rPr>
          <w:rFonts w:ascii="Times New Roman" w:hAnsi="Times New Roman" w:cs="Times New Roman"/>
        </w:rPr>
        <w:t xml:space="preserve">constitutes almost two thirds of </w:t>
      </w:r>
      <w:r w:rsidR="00995AF8">
        <w:rPr>
          <w:rFonts w:ascii="Times New Roman" w:hAnsi="Times New Roman" w:cs="Times New Roman"/>
        </w:rPr>
        <w:t>UNEP</w:t>
      </w:r>
      <w:r w:rsidR="00842606">
        <w:rPr>
          <w:rFonts w:ascii="Times New Roman" w:hAnsi="Times New Roman" w:cs="Times New Roman"/>
        </w:rPr>
        <w:t xml:space="preserve">’s </w:t>
      </w:r>
      <w:r w:rsidR="0003711E">
        <w:rPr>
          <w:rFonts w:ascii="Times New Roman" w:hAnsi="Times New Roman" w:cs="Times New Roman"/>
        </w:rPr>
        <w:t>income</w:t>
      </w:r>
      <w:r w:rsidR="001C3B20">
        <w:rPr>
          <w:rFonts w:ascii="Times New Roman" w:hAnsi="Times New Roman" w:cs="Times New Roman"/>
        </w:rPr>
        <w:t>.</w:t>
      </w:r>
      <w:r w:rsidR="00842606">
        <w:rPr>
          <w:rFonts w:ascii="Times New Roman" w:hAnsi="Times New Roman" w:cs="Times New Roman"/>
        </w:rPr>
        <w:t xml:space="preserve"> </w:t>
      </w:r>
    </w:p>
    <w:p w14:paraId="0B7BEEE9" w14:textId="77777777" w:rsidR="006F2957" w:rsidRDefault="006F2957" w:rsidP="00D07718">
      <w:pPr>
        <w:rPr>
          <w:rFonts w:ascii="Times New Roman" w:hAnsi="Times New Roman" w:cs="Times New Roman"/>
        </w:rPr>
      </w:pPr>
    </w:p>
    <w:p w14:paraId="50276FB5" w14:textId="13FE75F9" w:rsidR="00BC6233" w:rsidRPr="00952C0C" w:rsidRDefault="00C0313A" w:rsidP="00BC6233">
      <w:pPr>
        <w:pStyle w:val="NormalWeb"/>
        <w:spacing w:before="0" w:beforeAutospacing="0" w:after="0" w:afterAutospacing="0"/>
      </w:pPr>
      <w:r>
        <w:t>Widening the base for contributions has been a</w:t>
      </w:r>
      <w:r w:rsidR="00276CF5">
        <w:t xml:space="preserve"> significant</w:t>
      </w:r>
      <w:r>
        <w:t xml:space="preserve"> challenge. Despite </w:t>
      </w:r>
      <w:r w:rsidR="00DB7444">
        <w:t>UNEP</w:t>
      </w:r>
      <w:r w:rsidR="00E83571">
        <w:t xml:space="preserve">’s efforts to </w:t>
      </w:r>
      <w:r>
        <w:t xml:space="preserve">expand </w:t>
      </w:r>
      <w:r w:rsidR="00E83571">
        <w:t>the donor bas</w:t>
      </w:r>
      <w:r w:rsidR="0003711E">
        <w:t>e,</w:t>
      </w:r>
      <w:r w:rsidR="00E83571">
        <w:t xml:space="preserve"> the number of </w:t>
      </w:r>
      <w:r>
        <w:t>countries contributi</w:t>
      </w:r>
      <w:r w:rsidR="0003711E">
        <w:t>ng</w:t>
      </w:r>
      <w:r>
        <w:t xml:space="preserve"> </w:t>
      </w:r>
      <w:r w:rsidR="00E83571">
        <w:t xml:space="preserve">to the Environment Fund has decreased. </w:t>
      </w:r>
      <w:r w:rsidR="00BC6233" w:rsidRPr="00952C0C">
        <w:t>In 201</w:t>
      </w:r>
      <w:r w:rsidR="00E9095B">
        <w:t>1, 5</w:t>
      </w:r>
      <w:r w:rsidR="00BC6233" w:rsidRPr="00952C0C">
        <w:t xml:space="preserve">9% of the </w:t>
      </w:r>
      <w:r w:rsidRPr="00952C0C">
        <w:t>193</w:t>
      </w:r>
      <w:r>
        <w:t xml:space="preserve"> </w:t>
      </w:r>
      <w:r w:rsidR="0003711E">
        <w:t xml:space="preserve">UN </w:t>
      </w:r>
      <w:r w:rsidRPr="00952C0C">
        <w:t>member</w:t>
      </w:r>
      <w:r w:rsidR="00BC6233" w:rsidRPr="00952C0C">
        <w:t xml:space="preserve"> states made contributions to </w:t>
      </w:r>
      <w:r w:rsidR="00DB7444">
        <w:t>UNEP</w:t>
      </w:r>
      <w:r w:rsidR="00E9095B">
        <w:t>’s Environment</w:t>
      </w:r>
      <w:r w:rsidR="00E83571">
        <w:t xml:space="preserve"> Fund, but in 2017 the share of all contributing states shr</w:t>
      </w:r>
      <w:r w:rsidR="0003711E">
        <w:t>u</w:t>
      </w:r>
      <w:r w:rsidR="00E83571">
        <w:t>nk to</w:t>
      </w:r>
      <w:r w:rsidR="00E9095B">
        <w:t xml:space="preserve"> 46%</w:t>
      </w:r>
      <w:r>
        <w:t>.</w:t>
      </w:r>
      <w:r w:rsidR="00E9095B">
        <w:t xml:space="preserve"> In 2017, 15 countries </w:t>
      </w:r>
      <w:r w:rsidR="00276CF5">
        <w:t>were</w:t>
      </w:r>
      <w:r w:rsidR="00556DD6">
        <w:t xml:space="preserve"> responsible for 91% of contributions</w:t>
      </w:r>
      <w:r w:rsidR="00E9095B">
        <w:t xml:space="preserve"> to the Environment </w:t>
      </w:r>
      <w:r w:rsidR="00D74201">
        <w:t>Fund, whereas 73 countries</w:t>
      </w:r>
      <w:r w:rsidR="00072AE9">
        <w:t xml:space="preserve"> contribute</w:t>
      </w:r>
      <w:r w:rsidR="00276CF5">
        <w:t>d</w:t>
      </w:r>
      <w:r w:rsidR="00072AE9">
        <w:t xml:space="preserve"> 9% of </w:t>
      </w:r>
      <w:r w:rsidR="00072AE9" w:rsidRPr="00676013">
        <w:t>funding</w:t>
      </w:r>
      <w:r w:rsidRPr="00676013">
        <w:t xml:space="preserve"> and </w:t>
      </w:r>
      <w:r w:rsidR="00922A4C" w:rsidRPr="00676013">
        <w:t>105</w:t>
      </w:r>
      <w:r w:rsidRPr="00676013">
        <w:t xml:space="preserve"> countries </w:t>
      </w:r>
      <w:r w:rsidR="00276CF5">
        <w:t>did</w:t>
      </w:r>
      <w:r w:rsidRPr="00676013">
        <w:t xml:space="preserve"> not contribute</w:t>
      </w:r>
      <w:r w:rsidR="00276CF5">
        <w:t xml:space="preserve"> at all</w:t>
      </w:r>
      <w:r w:rsidR="00072AE9" w:rsidRPr="00676013">
        <w:t>.</w:t>
      </w:r>
      <w:r w:rsidR="00072AE9">
        <w:t xml:space="preserve"> </w:t>
      </w:r>
    </w:p>
    <w:p w14:paraId="2E28631B" w14:textId="77777777" w:rsidR="00435EB7" w:rsidRDefault="00435EB7" w:rsidP="00C72821">
      <w:pPr>
        <w:rPr>
          <w:rFonts w:ascii="Times New Roman" w:hAnsi="Times New Roman" w:cs="Times New Roman"/>
          <w:b/>
        </w:rPr>
      </w:pPr>
    </w:p>
    <w:p w14:paraId="23F24FF2" w14:textId="77777777" w:rsidR="00276CF5" w:rsidRDefault="00A53F3D" w:rsidP="00A53F3D">
      <w:pPr>
        <w:rPr>
          <w:rFonts w:ascii="Times New Roman" w:hAnsi="Times New Roman" w:cs="Times New Roman"/>
        </w:rPr>
      </w:pPr>
      <w:r w:rsidRPr="004E5221">
        <w:rPr>
          <w:rFonts w:ascii="Times New Roman" w:hAnsi="Times New Roman" w:cs="Times New Roman"/>
        </w:rPr>
        <w:t xml:space="preserve">The Secretariat prepares </w:t>
      </w:r>
      <w:r w:rsidR="00FE75F5">
        <w:rPr>
          <w:rFonts w:ascii="Times New Roman" w:hAnsi="Times New Roman" w:cs="Times New Roman"/>
        </w:rPr>
        <w:t xml:space="preserve">regularly a </w:t>
      </w:r>
      <w:r w:rsidRPr="004E5221">
        <w:rPr>
          <w:rFonts w:ascii="Times New Roman" w:hAnsi="Times New Roman" w:cs="Times New Roman"/>
        </w:rPr>
        <w:t>voluntary indicative scale of contributions (VISC</w:t>
      </w:r>
      <w:r w:rsidR="00CE0335">
        <w:rPr>
          <w:rFonts w:ascii="Times New Roman" w:hAnsi="Times New Roman" w:cs="Times New Roman"/>
        </w:rPr>
        <w:t>)</w:t>
      </w:r>
      <w:r w:rsidRPr="004E5221">
        <w:rPr>
          <w:rFonts w:ascii="Times New Roman" w:hAnsi="Times New Roman" w:cs="Times New Roman"/>
        </w:rPr>
        <w:t xml:space="preserve"> to encourage all </w:t>
      </w:r>
      <w:r w:rsidR="00B4533C">
        <w:rPr>
          <w:rFonts w:ascii="Times New Roman" w:hAnsi="Times New Roman" w:cs="Times New Roman"/>
        </w:rPr>
        <w:t>m</w:t>
      </w:r>
      <w:r w:rsidRPr="004E5221">
        <w:rPr>
          <w:rFonts w:ascii="Times New Roman" w:hAnsi="Times New Roman" w:cs="Times New Roman"/>
        </w:rPr>
        <w:t xml:space="preserve">ember </w:t>
      </w:r>
      <w:r w:rsidR="00B4533C">
        <w:rPr>
          <w:rFonts w:ascii="Times New Roman" w:hAnsi="Times New Roman" w:cs="Times New Roman"/>
        </w:rPr>
        <w:t>s</w:t>
      </w:r>
      <w:r w:rsidRPr="004E5221">
        <w:rPr>
          <w:rFonts w:ascii="Times New Roman" w:hAnsi="Times New Roman" w:cs="Times New Roman"/>
        </w:rPr>
        <w:t>tates to contribute to</w:t>
      </w:r>
      <w:r w:rsidR="00FE75F5">
        <w:rPr>
          <w:rFonts w:ascii="Times New Roman" w:hAnsi="Times New Roman" w:cs="Times New Roman"/>
        </w:rPr>
        <w:t xml:space="preserve"> the Environment Fund</w:t>
      </w:r>
      <w:r w:rsidR="00A44E9E">
        <w:rPr>
          <w:rFonts w:ascii="Times New Roman" w:hAnsi="Times New Roman" w:cs="Times New Roman"/>
        </w:rPr>
        <w:t xml:space="preserve">. </w:t>
      </w:r>
      <w:r w:rsidR="00052260">
        <w:rPr>
          <w:rFonts w:ascii="Times New Roman" w:hAnsi="Times New Roman" w:cs="Times New Roman"/>
        </w:rPr>
        <w:t xml:space="preserve">The VISC was introduced in the report of the </w:t>
      </w:r>
      <w:r w:rsidR="00052260" w:rsidRPr="00CE0335">
        <w:rPr>
          <w:rFonts w:ascii="Times New Roman" w:hAnsi="Times New Roman" w:cs="Times New Roman"/>
        </w:rPr>
        <w:t xml:space="preserve">Open-ended Intergovernmental Group of Ministers or </w:t>
      </w:r>
      <w:r w:rsidR="00B4533C">
        <w:rPr>
          <w:rFonts w:ascii="Times New Roman" w:hAnsi="Times New Roman" w:cs="Times New Roman"/>
        </w:rPr>
        <w:t>t</w:t>
      </w:r>
      <w:r w:rsidR="00052260" w:rsidRPr="00CE0335">
        <w:rPr>
          <w:rFonts w:ascii="Times New Roman" w:hAnsi="Times New Roman" w:cs="Times New Roman"/>
        </w:rPr>
        <w:t>heir Representatives on</w:t>
      </w:r>
      <w:r w:rsidR="00052260">
        <w:rPr>
          <w:rFonts w:ascii="Times New Roman" w:hAnsi="Times New Roman" w:cs="Times New Roman"/>
        </w:rPr>
        <w:t xml:space="preserve"> IEG</w:t>
      </w:r>
      <w:r w:rsidR="00276CF5">
        <w:rPr>
          <w:rFonts w:ascii="Times New Roman" w:hAnsi="Times New Roman" w:cs="Times New Roman"/>
        </w:rPr>
        <w:t xml:space="preserve"> and </w:t>
      </w:r>
      <w:r w:rsidR="00052260">
        <w:rPr>
          <w:rFonts w:ascii="Times New Roman" w:hAnsi="Times New Roman" w:cs="Times New Roman"/>
        </w:rPr>
        <w:t xml:space="preserve">adopted by the </w:t>
      </w:r>
      <w:r w:rsidR="00052260" w:rsidRPr="00CE0335">
        <w:rPr>
          <w:rFonts w:ascii="Times New Roman" w:hAnsi="Times New Roman" w:cs="Times New Roman"/>
        </w:rPr>
        <w:t>seventh special session</w:t>
      </w:r>
      <w:r w:rsidR="00052260">
        <w:rPr>
          <w:rFonts w:ascii="Times New Roman" w:hAnsi="Times New Roman" w:cs="Times New Roman"/>
        </w:rPr>
        <w:t xml:space="preserve"> of </w:t>
      </w:r>
      <w:r w:rsidR="00DB7444">
        <w:rPr>
          <w:rFonts w:ascii="Times New Roman" w:hAnsi="Times New Roman" w:cs="Times New Roman"/>
        </w:rPr>
        <w:t>UNEP</w:t>
      </w:r>
      <w:r w:rsidR="00052260">
        <w:rPr>
          <w:rFonts w:ascii="Times New Roman" w:hAnsi="Times New Roman" w:cs="Times New Roman"/>
        </w:rPr>
        <w:t xml:space="preserve">’s </w:t>
      </w:r>
      <w:r w:rsidR="00C0313A">
        <w:rPr>
          <w:rFonts w:ascii="Times New Roman" w:hAnsi="Times New Roman" w:cs="Times New Roman"/>
        </w:rPr>
        <w:t xml:space="preserve">Governing Council </w:t>
      </w:r>
      <w:r w:rsidR="00052260">
        <w:rPr>
          <w:rFonts w:ascii="Times New Roman" w:hAnsi="Times New Roman" w:cs="Times New Roman"/>
        </w:rPr>
        <w:t>in Cartagena, Colombia in 2002</w:t>
      </w:r>
      <w:r w:rsidR="00B4533C">
        <w:rPr>
          <w:rFonts w:ascii="Times New Roman" w:hAnsi="Times New Roman" w:cs="Times New Roman"/>
        </w:rPr>
        <w:t>.</w:t>
      </w:r>
      <w:r w:rsidR="00052260">
        <w:rPr>
          <w:rStyle w:val="FootnoteReference"/>
          <w:rFonts w:ascii="Times New Roman" w:hAnsi="Times New Roman" w:cs="Times New Roman"/>
        </w:rPr>
        <w:footnoteReference w:id="5"/>
      </w:r>
      <w:r w:rsidR="00052260">
        <w:rPr>
          <w:rFonts w:ascii="Times New Roman" w:hAnsi="Times New Roman" w:cs="Times New Roman"/>
        </w:rPr>
        <w:t xml:space="preserve"> The VISC developed taking into account several parameters, including a </w:t>
      </w:r>
      <w:r w:rsidR="00052260" w:rsidRPr="00A44E9E">
        <w:rPr>
          <w:rFonts w:ascii="Times New Roman" w:hAnsi="Times New Roman" w:cs="Times New Roman"/>
        </w:rPr>
        <w:t>maximum indicative rate for the least deve</w:t>
      </w:r>
      <w:r w:rsidR="00052260">
        <w:rPr>
          <w:rFonts w:ascii="Times New Roman" w:hAnsi="Times New Roman" w:cs="Times New Roman"/>
        </w:rPr>
        <w:t xml:space="preserve">loped countries of 0.01%. </w:t>
      </w:r>
    </w:p>
    <w:p w14:paraId="53E5592A" w14:textId="77777777" w:rsidR="00276CF5" w:rsidRDefault="00276CF5" w:rsidP="00A53F3D">
      <w:pPr>
        <w:rPr>
          <w:rFonts w:ascii="Times New Roman" w:hAnsi="Times New Roman" w:cs="Times New Roman"/>
        </w:rPr>
      </w:pPr>
    </w:p>
    <w:p w14:paraId="04C9D5C8" w14:textId="4F2C3332" w:rsidR="00A53F3D" w:rsidRPr="004E5221" w:rsidRDefault="00A44E9E" w:rsidP="00A53F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1C1896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2013, the 27</w:t>
      </w:r>
      <w:r w:rsidRPr="00A44E9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r w:rsidR="001C1896">
        <w:rPr>
          <w:rFonts w:ascii="Times New Roman" w:hAnsi="Times New Roman" w:cs="Times New Roman"/>
        </w:rPr>
        <w:t xml:space="preserve">session of </w:t>
      </w:r>
      <w:r w:rsidR="00276CF5">
        <w:rPr>
          <w:rFonts w:ascii="Times New Roman" w:hAnsi="Times New Roman" w:cs="Times New Roman"/>
        </w:rPr>
        <w:t>UNEP’s</w:t>
      </w:r>
      <w:r w:rsidR="00B4533C">
        <w:rPr>
          <w:rFonts w:ascii="Times New Roman" w:hAnsi="Times New Roman" w:cs="Times New Roman"/>
        </w:rPr>
        <w:t xml:space="preserve"> Governing Council</w:t>
      </w:r>
      <w:r w:rsidR="00C031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noted the positive effects of VISC and requested the </w:t>
      </w:r>
      <w:r w:rsidR="00C0313A">
        <w:rPr>
          <w:rFonts w:ascii="Times New Roman" w:hAnsi="Times New Roman" w:cs="Times New Roman"/>
        </w:rPr>
        <w:t xml:space="preserve">Executive Director </w:t>
      </w:r>
      <w:r>
        <w:rPr>
          <w:rFonts w:ascii="Times New Roman" w:hAnsi="Times New Roman" w:cs="Times New Roman"/>
        </w:rPr>
        <w:t xml:space="preserve">to adjust it in light of universal membership of </w:t>
      </w:r>
      <w:r w:rsidR="00DB7444">
        <w:rPr>
          <w:rFonts w:ascii="Times New Roman" w:hAnsi="Times New Roman" w:cs="Times New Roman"/>
        </w:rPr>
        <w:t>UNEP</w:t>
      </w:r>
      <w:r>
        <w:rPr>
          <w:rFonts w:ascii="Times New Roman" w:hAnsi="Times New Roman" w:cs="Times New Roman"/>
        </w:rPr>
        <w:t xml:space="preserve">. </w:t>
      </w:r>
      <w:r w:rsidR="001C1896">
        <w:rPr>
          <w:rFonts w:ascii="Times New Roman" w:hAnsi="Times New Roman" w:cs="Times New Roman"/>
        </w:rPr>
        <w:t xml:space="preserve">The revised </w:t>
      </w:r>
      <w:r w:rsidR="00DA09EB">
        <w:rPr>
          <w:rFonts w:ascii="Times New Roman" w:hAnsi="Times New Roman" w:cs="Times New Roman"/>
        </w:rPr>
        <w:t>VISC</w:t>
      </w:r>
      <w:r w:rsidR="001C1896">
        <w:rPr>
          <w:rFonts w:ascii="Times New Roman" w:hAnsi="Times New Roman" w:cs="Times New Roman"/>
        </w:rPr>
        <w:t xml:space="preserve"> requests </w:t>
      </w:r>
      <w:r w:rsidR="00C0313A">
        <w:rPr>
          <w:rFonts w:ascii="Times New Roman" w:hAnsi="Times New Roman" w:cs="Times New Roman"/>
        </w:rPr>
        <w:t>m</w:t>
      </w:r>
      <w:r w:rsidRPr="00A44E9E">
        <w:rPr>
          <w:rFonts w:ascii="Times New Roman" w:hAnsi="Times New Roman" w:cs="Times New Roman"/>
        </w:rPr>
        <w:t xml:space="preserve">ember </w:t>
      </w:r>
      <w:r w:rsidR="00C0313A">
        <w:rPr>
          <w:rFonts w:ascii="Times New Roman" w:hAnsi="Times New Roman" w:cs="Times New Roman"/>
        </w:rPr>
        <w:t>s</w:t>
      </w:r>
      <w:r w:rsidRPr="00A44E9E">
        <w:rPr>
          <w:rFonts w:ascii="Times New Roman" w:hAnsi="Times New Roman" w:cs="Times New Roman"/>
        </w:rPr>
        <w:t xml:space="preserve">tates to contribute at least on the same percentage basis as their </w:t>
      </w:r>
      <w:r w:rsidR="001C1896">
        <w:rPr>
          <w:rFonts w:ascii="Times New Roman" w:hAnsi="Times New Roman" w:cs="Times New Roman"/>
        </w:rPr>
        <w:t xml:space="preserve">UN </w:t>
      </w:r>
      <w:r w:rsidRPr="00A44E9E">
        <w:rPr>
          <w:rFonts w:ascii="Times New Roman" w:hAnsi="Times New Roman" w:cs="Times New Roman"/>
        </w:rPr>
        <w:t>assessed scale level</w:t>
      </w:r>
      <w:r w:rsidR="003A7A0B">
        <w:rPr>
          <w:rFonts w:ascii="Times New Roman" w:hAnsi="Times New Roman" w:cs="Times New Roman"/>
        </w:rPr>
        <w:t>.</w:t>
      </w:r>
      <w:r w:rsidR="003A7A0B">
        <w:rPr>
          <w:rStyle w:val="FootnoteReference"/>
          <w:rFonts w:ascii="Times New Roman" w:hAnsi="Times New Roman" w:cs="Times New Roman"/>
        </w:rPr>
        <w:footnoteReference w:id="6"/>
      </w:r>
      <w:r w:rsidRPr="00A44E9E">
        <w:rPr>
          <w:rFonts w:ascii="Times New Roman" w:hAnsi="Times New Roman" w:cs="Times New Roman"/>
        </w:rPr>
        <w:t xml:space="preserve"> </w:t>
      </w:r>
      <w:r w:rsidR="005D79ED">
        <w:rPr>
          <w:rFonts w:ascii="Times New Roman" w:hAnsi="Times New Roman" w:cs="Times New Roman"/>
        </w:rPr>
        <w:t xml:space="preserve">Funding in accordance to </w:t>
      </w:r>
      <w:r w:rsidR="000B4080">
        <w:rPr>
          <w:rFonts w:ascii="Times New Roman" w:hAnsi="Times New Roman" w:cs="Times New Roman"/>
        </w:rPr>
        <w:t xml:space="preserve">the VISC </w:t>
      </w:r>
      <w:r w:rsidR="00DA09EB">
        <w:rPr>
          <w:rFonts w:ascii="Times New Roman" w:hAnsi="Times New Roman" w:cs="Times New Roman"/>
        </w:rPr>
        <w:t xml:space="preserve">should have </w:t>
      </w:r>
      <w:r w:rsidR="000B4080">
        <w:rPr>
          <w:rFonts w:ascii="Times New Roman" w:hAnsi="Times New Roman" w:cs="Times New Roman"/>
        </w:rPr>
        <w:t xml:space="preserve">yielded </w:t>
      </w:r>
      <w:r w:rsidR="00556DD6">
        <w:rPr>
          <w:rFonts w:ascii="Times New Roman" w:hAnsi="Times New Roman" w:cs="Times New Roman"/>
        </w:rPr>
        <w:t xml:space="preserve">contributions of </w:t>
      </w:r>
      <w:r w:rsidR="00C0313A">
        <w:rPr>
          <w:rFonts w:ascii="Times New Roman" w:hAnsi="Times New Roman" w:cs="Times New Roman"/>
        </w:rPr>
        <w:t xml:space="preserve">USD </w:t>
      </w:r>
      <w:r w:rsidR="00DA09EB">
        <w:rPr>
          <w:rFonts w:ascii="Times New Roman" w:hAnsi="Times New Roman" w:cs="Times New Roman"/>
        </w:rPr>
        <w:t xml:space="preserve">271 million </w:t>
      </w:r>
      <w:r w:rsidR="000A3BF9">
        <w:rPr>
          <w:rFonts w:ascii="Times New Roman" w:hAnsi="Times New Roman" w:cs="Times New Roman"/>
        </w:rPr>
        <w:t>in</w:t>
      </w:r>
      <w:r w:rsidR="00DA09EB">
        <w:rPr>
          <w:rFonts w:ascii="Times New Roman" w:hAnsi="Times New Roman" w:cs="Times New Roman"/>
        </w:rPr>
        <w:t xml:space="preserve"> 2016-2017, but </w:t>
      </w:r>
      <w:r w:rsidR="00556DD6">
        <w:rPr>
          <w:rFonts w:ascii="Times New Roman" w:hAnsi="Times New Roman" w:cs="Times New Roman"/>
        </w:rPr>
        <w:t xml:space="preserve">only </w:t>
      </w:r>
      <w:r w:rsidR="000B4080">
        <w:rPr>
          <w:rFonts w:ascii="Times New Roman" w:hAnsi="Times New Roman" w:cs="Times New Roman"/>
        </w:rPr>
        <w:t xml:space="preserve">half </w:t>
      </w:r>
      <w:r w:rsidR="00556DD6">
        <w:rPr>
          <w:rFonts w:ascii="Times New Roman" w:hAnsi="Times New Roman" w:cs="Times New Roman"/>
        </w:rPr>
        <w:t xml:space="preserve">of the target </w:t>
      </w:r>
      <w:r w:rsidR="000A3BF9">
        <w:rPr>
          <w:rFonts w:ascii="Times New Roman" w:hAnsi="Times New Roman" w:cs="Times New Roman"/>
        </w:rPr>
        <w:t xml:space="preserve">was </w:t>
      </w:r>
      <w:r w:rsidR="00556DD6">
        <w:rPr>
          <w:rFonts w:ascii="Times New Roman" w:hAnsi="Times New Roman" w:cs="Times New Roman"/>
        </w:rPr>
        <w:t>realized</w:t>
      </w:r>
      <w:r w:rsidR="00274193">
        <w:rPr>
          <w:rFonts w:ascii="Times New Roman" w:hAnsi="Times New Roman" w:cs="Times New Roman"/>
        </w:rPr>
        <w:t xml:space="preserve">. </w:t>
      </w:r>
      <w:r w:rsidR="005659CD">
        <w:rPr>
          <w:rFonts w:ascii="Times New Roman" w:hAnsi="Times New Roman" w:cs="Times New Roman"/>
        </w:rPr>
        <w:t>I</w:t>
      </w:r>
      <w:r w:rsidR="009769C8">
        <w:rPr>
          <w:rFonts w:ascii="Times New Roman" w:hAnsi="Times New Roman" w:cs="Times New Roman"/>
        </w:rPr>
        <w:t xml:space="preserve">n 2016, only 34 countries </w:t>
      </w:r>
      <w:r w:rsidR="005659CD">
        <w:rPr>
          <w:rFonts w:ascii="Times New Roman" w:hAnsi="Times New Roman" w:cs="Times New Roman"/>
        </w:rPr>
        <w:t>(</w:t>
      </w:r>
      <w:r w:rsidR="009769C8">
        <w:rPr>
          <w:rFonts w:ascii="Times New Roman" w:hAnsi="Times New Roman" w:cs="Times New Roman"/>
        </w:rPr>
        <w:t>representin</w:t>
      </w:r>
      <w:r w:rsidR="005659CD">
        <w:rPr>
          <w:rFonts w:ascii="Times New Roman" w:hAnsi="Times New Roman" w:cs="Times New Roman"/>
        </w:rPr>
        <w:t>g 40</w:t>
      </w:r>
      <w:r w:rsidR="009769C8">
        <w:rPr>
          <w:rFonts w:ascii="Times New Roman" w:hAnsi="Times New Roman" w:cs="Times New Roman"/>
        </w:rPr>
        <w:t>% of all donors</w:t>
      </w:r>
      <w:r w:rsidR="005659CD">
        <w:rPr>
          <w:rFonts w:ascii="Times New Roman" w:hAnsi="Times New Roman" w:cs="Times New Roman"/>
        </w:rPr>
        <w:t>)</w:t>
      </w:r>
      <w:r w:rsidR="009769C8">
        <w:rPr>
          <w:rFonts w:ascii="Times New Roman" w:hAnsi="Times New Roman" w:cs="Times New Roman"/>
        </w:rPr>
        <w:t xml:space="preserve"> </w:t>
      </w:r>
      <w:r w:rsidR="005659CD">
        <w:rPr>
          <w:rFonts w:ascii="Times New Roman" w:hAnsi="Times New Roman" w:cs="Times New Roman"/>
        </w:rPr>
        <w:t>c</w:t>
      </w:r>
      <w:r w:rsidR="000B4080">
        <w:rPr>
          <w:rFonts w:ascii="Times New Roman" w:hAnsi="Times New Roman" w:cs="Times New Roman"/>
        </w:rPr>
        <w:t>ontributed according to or more than</w:t>
      </w:r>
      <w:r w:rsidR="005659CD">
        <w:rPr>
          <w:rFonts w:ascii="Times New Roman" w:hAnsi="Times New Roman" w:cs="Times New Roman"/>
        </w:rPr>
        <w:t xml:space="preserve"> the proposed VISC. </w:t>
      </w:r>
      <w:r w:rsidR="009769C8">
        <w:rPr>
          <w:rFonts w:ascii="Times New Roman" w:hAnsi="Times New Roman" w:cs="Times New Roman"/>
        </w:rPr>
        <w:t xml:space="preserve"> </w:t>
      </w:r>
      <w:r w:rsidR="00DA09EB">
        <w:rPr>
          <w:rFonts w:ascii="Times New Roman" w:hAnsi="Times New Roman" w:cs="Times New Roman"/>
        </w:rPr>
        <w:t xml:space="preserve">   </w:t>
      </w:r>
    </w:p>
    <w:p w14:paraId="0D30B41A" w14:textId="77777777" w:rsidR="00C27DBC" w:rsidRPr="00134F80" w:rsidRDefault="00C27DBC" w:rsidP="0022533D">
      <w:pPr>
        <w:rPr>
          <w:rFonts w:ascii="Times New Roman" w:hAnsi="Times New Roman" w:cs="Times New Roman"/>
        </w:rPr>
      </w:pPr>
    </w:p>
    <w:p w14:paraId="65F4AB14" w14:textId="6C16B36B" w:rsidR="00842606" w:rsidRPr="0084424E" w:rsidRDefault="00676013" w:rsidP="00C72821">
      <w:pPr>
        <w:rPr>
          <w:rFonts w:ascii="Times New Roman" w:hAnsi="Times New Roman" w:cs="Times New Roman"/>
          <w:b/>
        </w:rPr>
      </w:pPr>
      <w:r w:rsidRPr="0084424E">
        <w:rPr>
          <w:rFonts w:ascii="Times New Roman" w:hAnsi="Times New Roman" w:cs="Times New Roman"/>
          <w:b/>
        </w:rPr>
        <w:t>Resource Challenges and Opportunities</w:t>
      </w:r>
    </w:p>
    <w:p w14:paraId="18B5DACE" w14:textId="77777777" w:rsidR="00676013" w:rsidRDefault="00676013" w:rsidP="00C72821">
      <w:pPr>
        <w:rPr>
          <w:rFonts w:ascii="Times New Roman" w:hAnsi="Times New Roman" w:cs="Times New Roman"/>
          <w:b/>
        </w:rPr>
      </w:pPr>
    </w:p>
    <w:p w14:paraId="64E69903" w14:textId="77777777" w:rsidR="00025198" w:rsidRDefault="00941039" w:rsidP="005017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After </w:t>
      </w:r>
      <w:r w:rsidR="00B4533C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Rio+20 Conference</w:t>
      </w:r>
      <w:r w:rsidR="00B349B1">
        <w:rPr>
          <w:rFonts w:ascii="Times New Roman" w:hAnsi="Times New Roman" w:cs="Times New Roman"/>
        </w:rPr>
        <w:t>,</w:t>
      </w:r>
      <w:r w:rsidR="00036E10">
        <w:rPr>
          <w:rFonts w:ascii="Times New Roman" w:hAnsi="Times New Roman" w:cs="Times New Roman"/>
        </w:rPr>
        <w:t xml:space="preserve"> </w:t>
      </w:r>
      <w:r w:rsidR="00DB7444">
        <w:rPr>
          <w:rFonts w:ascii="Times New Roman" w:hAnsi="Times New Roman" w:cs="Times New Roman"/>
        </w:rPr>
        <w:t>UNEP</w:t>
      </w:r>
      <w:r w:rsidR="00036E10">
        <w:rPr>
          <w:rFonts w:ascii="Times New Roman" w:hAnsi="Times New Roman" w:cs="Times New Roman"/>
        </w:rPr>
        <w:t>’s</w:t>
      </w:r>
      <w:r>
        <w:rPr>
          <w:rFonts w:ascii="Times New Roman" w:hAnsi="Times New Roman" w:cs="Times New Roman"/>
        </w:rPr>
        <w:t xml:space="preserve"> funding has increased as a re</w:t>
      </w:r>
      <w:r w:rsidR="000B4080">
        <w:rPr>
          <w:rFonts w:ascii="Times New Roman" w:hAnsi="Times New Roman" w:cs="Times New Roman"/>
        </w:rPr>
        <w:t xml:space="preserve">sult of </w:t>
      </w:r>
      <w:r w:rsidR="00B349B1">
        <w:rPr>
          <w:rFonts w:ascii="Times New Roman" w:hAnsi="Times New Roman" w:cs="Times New Roman"/>
        </w:rPr>
        <w:t xml:space="preserve">growth in </w:t>
      </w:r>
      <w:r w:rsidR="000B4080">
        <w:rPr>
          <w:rFonts w:ascii="Times New Roman" w:hAnsi="Times New Roman" w:cs="Times New Roman"/>
        </w:rPr>
        <w:t>ear</w:t>
      </w:r>
      <w:r>
        <w:rPr>
          <w:rFonts w:ascii="Times New Roman" w:hAnsi="Times New Roman" w:cs="Times New Roman"/>
        </w:rPr>
        <w:t>marked contributions</w:t>
      </w:r>
      <w:r w:rsidR="00F70272">
        <w:rPr>
          <w:rFonts w:ascii="Times New Roman" w:hAnsi="Times New Roman" w:cs="Times New Roman"/>
        </w:rPr>
        <w:t xml:space="preserve">. The </w:t>
      </w:r>
      <w:r>
        <w:rPr>
          <w:rFonts w:ascii="Times New Roman" w:hAnsi="Times New Roman" w:cs="Times New Roman"/>
        </w:rPr>
        <w:t xml:space="preserve">UN </w:t>
      </w:r>
      <w:r w:rsidR="00B4533C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egular </w:t>
      </w:r>
      <w:r w:rsidR="00B4533C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udget</w:t>
      </w:r>
      <w:r w:rsidR="00036E10">
        <w:rPr>
          <w:rFonts w:ascii="Times New Roman" w:hAnsi="Times New Roman" w:cs="Times New Roman"/>
        </w:rPr>
        <w:t xml:space="preserve"> allocation</w:t>
      </w:r>
      <w:r w:rsidR="00F70272">
        <w:rPr>
          <w:rFonts w:ascii="Times New Roman" w:hAnsi="Times New Roman" w:cs="Times New Roman"/>
        </w:rPr>
        <w:t xml:space="preserve"> has also increased compared to previous years but </w:t>
      </w:r>
      <w:r w:rsidR="00025198">
        <w:rPr>
          <w:rFonts w:ascii="Times New Roman" w:hAnsi="Times New Roman" w:cs="Times New Roman"/>
        </w:rPr>
        <w:t>remains</w:t>
      </w:r>
      <w:r w:rsidR="00F70272">
        <w:rPr>
          <w:rFonts w:ascii="Times New Roman" w:hAnsi="Times New Roman" w:cs="Times New Roman"/>
        </w:rPr>
        <w:t xml:space="preserve"> very small</w:t>
      </w:r>
      <w:r w:rsidR="00025198">
        <w:rPr>
          <w:rFonts w:ascii="Times New Roman" w:hAnsi="Times New Roman" w:cs="Times New Roman"/>
        </w:rPr>
        <w:t xml:space="preserve"> and is a minor part of the overall income (USD 49 million out of over USD 1,100 million)</w:t>
      </w:r>
      <w:r w:rsidR="00F7027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0991FF24" w14:textId="77777777" w:rsidR="00025198" w:rsidRDefault="00025198" w:rsidP="005017E5">
      <w:pPr>
        <w:rPr>
          <w:rFonts w:ascii="Times New Roman" w:hAnsi="Times New Roman" w:cs="Times New Roman"/>
        </w:rPr>
      </w:pPr>
    </w:p>
    <w:p w14:paraId="09EC6493" w14:textId="7D88F0FC" w:rsidR="005D79ED" w:rsidRDefault="00F70272" w:rsidP="005017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941039">
        <w:rPr>
          <w:rFonts w:ascii="Times New Roman" w:hAnsi="Times New Roman" w:cs="Times New Roman"/>
        </w:rPr>
        <w:t>he contributions to the Environment Fund</w:t>
      </w:r>
      <w:r>
        <w:rPr>
          <w:rFonts w:ascii="Times New Roman" w:hAnsi="Times New Roman" w:cs="Times New Roman"/>
        </w:rPr>
        <w:t>, however,</w:t>
      </w:r>
      <w:r w:rsidR="00941039">
        <w:rPr>
          <w:rFonts w:ascii="Times New Roman" w:hAnsi="Times New Roman" w:cs="Times New Roman"/>
        </w:rPr>
        <w:t xml:space="preserve"> ha</w:t>
      </w:r>
      <w:r>
        <w:rPr>
          <w:rFonts w:ascii="Times New Roman" w:hAnsi="Times New Roman" w:cs="Times New Roman"/>
        </w:rPr>
        <w:t>ve</w:t>
      </w:r>
      <w:r w:rsidR="00941039">
        <w:rPr>
          <w:rFonts w:ascii="Times New Roman" w:hAnsi="Times New Roman" w:cs="Times New Roman"/>
        </w:rPr>
        <w:t xml:space="preserve"> decreased</w:t>
      </w:r>
      <w:r w:rsidR="003A35F6">
        <w:rPr>
          <w:rFonts w:ascii="Times New Roman" w:hAnsi="Times New Roman" w:cs="Times New Roman"/>
        </w:rPr>
        <w:t xml:space="preserve"> and </w:t>
      </w:r>
      <w:r w:rsidR="00B4533C">
        <w:rPr>
          <w:rFonts w:ascii="Times New Roman" w:hAnsi="Times New Roman" w:cs="Times New Roman"/>
        </w:rPr>
        <w:t>only</w:t>
      </w:r>
      <w:r w:rsidR="0020754A">
        <w:rPr>
          <w:rFonts w:ascii="Times New Roman" w:hAnsi="Times New Roman" w:cs="Times New Roman"/>
        </w:rPr>
        <w:t xml:space="preserve"> </w:t>
      </w:r>
      <w:r w:rsidR="005017E5">
        <w:rPr>
          <w:rFonts w:ascii="Times New Roman" w:hAnsi="Times New Roman" w:cs="Times New Roman"/>
        </w:rPr>
        <w:t>1</w:t>
      </w:r>
      <w:r w:rsidR="003A35F6" w:rsidRPr="00D602CC">
        <w:rPr>
          <w:rFonts w:ascii="Times New Roman" w:hAnsi="Times New Roman" w:cs="Times New Roman"/>
        </w:rPr>
        <w:t xml:space="preserve">5 countries </w:t>
      </w:r>
      <w:r w:rsidR="00B4533C">
        <w:rPr>
          <w:rFonts w:ascii="Times New Roman" w:hAnsi="Times New Roman" w:cs="Times New Roman"/>
        </w:rPr>
        <w:t xml:space="preserve">account </w:t>
      </w:r>
      <w:r w:rsidR="003A35F6" w:rsidRPr="00D602CC">
        <w:rPr>
          <w:rFonts w:ascii="Times New Roman" w:hAnsi="Times New Roman" w:cs="Times New Roman"/>
        </w:rPr>
        <w:t xml:space="preserve">for </w:t>
      </w:r>
      <w:r w:rsidR="0042137F">
        <w:rPr>
          <w:rFonts w:ascii="Times New Roman" w:hAnsi="Times New Roman" w:cs="Times New Roman"/>
        </w:rPr>
        <w:t>a more than 90%</w:t>
      </w:r>
      <w:r w:rsidR="0042137F" w:rsidRPr="00D602CC">
        <w:rPr>
          <w:rFonts w:ascii="Times New Roman" w:hAnsi="Times New Roman" w:cs="Times New Roman"/>
        </w:rPr>
        <w:t xml:space="preserve"> </w:t>
      </w:r>
      <w:r w:rsidR="003A35F6" w:rsidRPr="00D602CC">
        <w:rPr>
          <w:rFonts w:ascii="Times New Roman" w:hAnsi="Times New Roman" w:cs="Times New Roman"/>
        </w:rPr>
        <w:t>of</w:t>
      </w:r>
      <w:r w:rsidR="00990BB7">
        <w:rPr>
          <w:rFonts w:ascii="Times New Roman" w:hAnsi="Times New Roman" w:cs="Times New Roman"/>
        </w:rPr>
        <w:t xml:space="preserve"> funding</w:t>
      </w:r>
      <w:r w:rsidR="003A35F6">
        <w:rPr>
          <w:rFonts w:ascii="Times New Roman" w:hAnsi="Times New Roman" w:cs="Times New Roman"/>
        </w:rPr>
        <w:t xml:space="preserve">. </w:t>
      </w:r>
      <w:r w:rsidR="00B4533C">
        <w:rPr>
          <w:rFonts w:ascii="Times New Roman" w:hAnsi="Times New Roman" w:cs="Times New Roman"/>
        </w:rPr>
        <w:t>The</w:t>
      </w:r>
      <w:r w:rsidR="00B349B1" w:rsidRPr="006F3E2F">
        <w:rPr>
          <w:rFonts w:ascii="Times New Roman" w:hAnsi="Times New Roman" w:cs="Times New Roman"/>
        </w:rPr>
        <w:t xml:space="preserve"> rati</w:t>
      </w:r>
      <w:r w:rsidR="00B349B1">
        <w:rPr>
          <w:rFonts w:ascii="Times New Roman" w:hAnsi="Times New Roman" w:cs="Times New Roman"/>
        </w:rPr>
        <w:t>o between core funding and ear</w:t>
      </w:r>
      <w:r w:rsidR="00B349B1" w:rsidRPr="006F3E2F">
        <w:rPr>
          <w:rFonts w:ascii="Times New Roman" w:hAnsi="Times New Roman" w:cs="Times New Roman"/>
        </w:rPr>
        <w:t xml:space="preserve">marked funding has </w:t>
      </w:r>
      <w:r w:rsidR="00B4533C">
        <w:rPr>
          <w:rFonts w:ascii="Times New Roman" w:hAnsi="Times New Roman" w:cs="Times New Roman"/>
        </w:rPr>
        <w:t xml:space="preserve">therefore </w:t>
      </w:r>
      <w:r w:rsidR="00B349B1" w:rsidRPr="006F3E2F">
        <w:rPr>
          <w:rFonts w:ascii="Times New Roman" w:hAnsi="Times New Roman" w:cs="Times New Roman"/>
        </w:rPr>
        <w:t xml:space="preserve">become increasingly imbalanced, which </w:t>
      </w:r>
      <w:r w:rsidR="00B349B1">
        <w:rPr>
          <w:rFonts w:ascii="Times New Roman" w:hAnsi="Times New Roman" w:cs="Times New Roman"/>
        </w:rPr>
        <w:t xml:space="preserve">is </w:t>
      </w:r>
      <w:r w:rsidR="00B349B1" w:rsidRPr="006F3E2F">
        <w:rPr>
          <w:rFonts w:ascii="Times New Roman" w:hAnsi="Times New Roman" w:cs="Times New Roman"/>
        </w:rPr>
        <w:t xml:space="preserve">undermining the strategic priorities and fragmenting the work of </w:t>
      </w:r>
      <w:r w:rsidR="00DB7444">
        <w:rPr>
          <w:rFonts w:ascii="Times New Roman" w:hAnsi="Times New Roman" w:cs="Times New Roman"/>
        </w:rPr>
        <w:t>UNEP</w:t>
      </w:r>
      <w:r w:rsidR="003A7A0B">
        <w:rPr>
          <w:rFonts w:ascii="Times New Roman" w:hAnsi="Times New Roman" w:cs="Times New Roman"/>
        </w:rPr>
        <w:t>.</w:t>
      </w:r>
      <w:r w:rsidR="003A7A0B">
        <w:rPr>
          <w:rStyle w:val="FootnoteReference"/>
          <w:rFonts w:ascii="Times New Roman" w:hAnsi="Times New Roman" w:cs="Times New Roman"/>
        </w:rPr>
        <w:footnoteReference w:id="7"/>
      </w:r>
      <w:r w:rsidR="00B349B1" w:rsidRPr="006F3E2F">
        <w:rPr>
          <w:rFonts w:ascii="Times New Roman" w:hAnsi="Times New Roman" w:cs="Times New Roman"/>
        </w:rPr>
        <w:t xml:space="preserve"> </w:t>
      </w:r>
      <w:r w:rsidR="0020754A" w:rsidRPr="00D602CC">
        <w:rPr>
          <w:rFonts w:ascii="Times New Roman" w:hAnsi="Times New Roman" w:cs="Times New Roman"/>
        </w:rPr>
        <w:t xml:space="preserve">Reliance on such a </w:t>
      </w:r>
      <w:r w:rsidR="00556DD6">
        <w:rPr>
          <w:rFonts w:ascii="Times New Roman" w:hAnsi="Times New Roman" w:cs="Times New Roman"/>
        </w:rPr>
        <w:t xml:space="preserve">limited number of countries for stable program delivery makes </w:t>
      </w:r>
      <w:r w:rsidR="00DB7444">
        <w:rPr>
          <w:rFonts w:ascii="Times New Roman" w:hAnsi="Times New Roman" w:cs="Times New Roman"/>
        </w:rPr>
        <w:t>UNEP</w:t>
      </w:r>
      <w:r w:rsidR="00B4533C">
        <w:rPr>
          <w:rFonts w:ascii="Times New Roman" w:hAnsi="Times New Roman" w:cs="Times New Roman"/>
        </w:rPr>
        <w:t>’s</w:t>
      </w:r>
      <w:r w:rsidR="00556DD6">
        <w:rPr>
          <w:rFonts w:ascii="Times New Roman" w:hAnsi="Times New Roman" w:cs="Times New Roman"/>
        </w:rPr>
        <w:t xml:space="preserve"> work </w:t>
      </w:r>
      <w:r w:rsidR="0020754A" w:rsidRPr="00D602CC">
        <w:rPr>
          <w:rFonts w:ascii="Times New Roman" w:hAnsi="Times New Roman" w:cs="Times New Roman"/>
        </w:rPr>
        <w:t xml:space="preserve">vulnerable to shifting political priorities. </w:t>
      </w:r>
    </w:p>
    <w:p w14:paraId="0A2FE6EA" w14:textId="77777777" w:rsidR="005D79ED" w:rsidRDefault="005D79ED" w:rsidP="005017E5">
      <w:pPr>
        <w:rPr>
          <w:rFonts w:ascii="Times New Roman" w:hAnsi="Times New Roman" w:cs="Times New Roman"/>
        </w:rPr>
      </w:pPr>
    </w:p>
    <w:p w14:paraId="4AE50128" w14:textId="1B77A510" w:rsidR="00FE08C0" w:rsidRDefault="0020754A" w:rsidP="005017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D602CC">
        <w:rPr>
          <w:rFonts w:ascii="Times New Roman" w:hAnsi="Times New Roman" w:cs="Times New Roman"/>
        </w:rPr>
        <w:t xml:space="preserve">ith universal membership, more countries should take ownership </w:t>
      </w:r>
      <w:r w:rsidR="008942C8">
        <w:rPr>
          <w:rFonts w:ascii="Times New Roman" w:hAnsi="Times New Roman" w:cs="Times New Roman"/>
        </w:rPr>
        <w:t xml:space="preserve">of </w:t>
      </w:r>
      <w:r w:rsidR="00DB7444">
        <w:rPr>
          <w:rFonts w:ascii="Times New Roman" w:hAnsi="Times New Roman" w:cs="Times New Roman"/>
        </w:rPr>
        <w:t>UNEP</w:t>
      </w:r>
      <w:r w:rsidR="008942C8">
        <w:rPr>
          <w:rFonts w:ascii="Times New Roman" w:hAnsi="Times New Roman" w:cs="Times New Roman"/>
        </w:rPr>
        <w:t>’s work</w:t>
      </w:r>
      <w:r w:rsidRPr="00D602CC">
        <w:rPr>
          <w:rFonts w:ascii="Times New Roman" w:hAnsi="Times New Roman" w:cs="Times New Roman"/>
        </w:rPr>
        <w:t xml:space="preserve"> and contribute to a solid financial base.</w:t>
      </w:r>
      <w:r w:rsidR="00A97E4D">
        <w:rPr>
          <w:rFonts w:ascii="Times New Roman" w:hAnsi="Times New Roman" w:cs="Times New Roman"/>
        </w:rPr>
        <w:t xml:space="preserve"> After Rio+20</w:t>
      </w:r>
      <w:r w:rsidR="00B349B1">
        <w:rPr>
          <w:rFonts w:ascii="Times New Roman" w:hAnsi="Times New Roman" w:cs="Times New Roman"/>
        </w:rPr>
        <w:t xml:space="preserve">, the </w:t>
      </w:r>
      <w:r>
        <w:rPr>
          <w:rFonts w:ascii="Times New Roman" w:hAnsi="Times New Roman" w:cs="Times New Roman"/>
        </w:rPr>
        <w:t>VISC</w:t>
      </w:r>
      <w:r w:rsidR="005017E5">
        <w:rPr>
          <w:rFonts w:ascii="Times New Roman" w:hAnsi="Times New Roman" w:cs="Times New Roman"/>
        </w:rPr>
        <w:t xml:space="preserve"> </w:t>
      </w:r>
      <w:r w:rsidR="00B349B1">
        <w:rPr>
          <w:rFonts w:ascii="Times New Roman" w:hAnsi="Times New Roman" w:cs="Times New Roman"/>
        </w:rPr>
        <w:t>was revised</w:t>
      </w:r>
      <w:r w:rsidR="00556DD6">
        <w:rPr>
          <w:rFonts w:ascii="Times New Roman" w:hAnsi="Times New Roman" w:cs="Times New Roman"/>
        </w:rPr>
        <w:t xml:space="preserve"> to reflect </w:t>
      </w:r>
      <w:r w:rsidR="00A97E4D">
        <w:rPr>
          <w:rFonts w:ascii="Times New Roman" w:hAnsi="Times New Roman" w:cs="Times New Roman"/>
        </w:rPr>
        <w:t>the universal nature of</w:t>
      </w:r>
      <w:r w:rsidR="00036E10">
        <w:rPr>
          <w:rFonts w:ascii="Times New Roman" w:hAnsi="Times New Roman" w:cs="Times New Roman"/>
        </w:rPr>
        <w:t xml:space="preserve"> </w:t>
      </w:r>
      <w:r w:rsidR="00DB7444">
        <w:rPr>
          <w:rFonts w:ascii="Times New Roman" w:hAnsi="Times New Roman" w:cs="Times New Roman"/>
        </w:rPr>
        <w:t>UNEP</w:t>
      </w:r>
      <w:r w:rsidR="00A97E4D">
        <w:rPr>
          <w:rFonts w:ascii="Times New Roman" w:hAnsi="Times New Roman" w:cs="Times New Roman"/>
        </w:rPr>
        <w:t>,</w:t>
      </w:r>
      <w:r w:rsidR="000B4080">
        <w:rPr>
          <w:rFonts w:ascii="Times New Roman" w:hAnsi="Times New Roman" w:cs="Times New Roman"/>
        </w:rPr>
        <w:t xml:space="preserve"> </w:t>
      </w:r>
      <w:r w:rsidR="00B349B1">
        <w:rPr>
          <w:rFonts w:ascii="Times New Roman" w:hAnsi="Times New Roman" w:cs="Times New Roman"/>
        </w:rPr>
        <w:t>but in contrast to expectations</w:t>
      </w:r>
      <w:r w:rsidR="00990BB7">
        <w:rPr>
          <w:rFonts w:ascii="Times New Roman" w:hAnsi="Times New Roman" w:cs="Times New Roman"/>
        </w:rPr>
        <w:t>,</w:t>
      </w:r>
      <w:r w:rsidR="00B349B1">
        <w:rPr>
          <w:rFonts w:ascii="Times New Roman" w:hAnsi="Times New Roman" w:cs="Times New Roman"/>
        </w:rPr>
        <w:t xml:space="preserve"> the number of donors h</w:t>
      </w:r>
      <w:r w:rsidR="00A97E4D">
        <w:rPr>
          <w:rFonts w:ascii="Times New Roman" w:hAnsi="Times New Roman" w:cs="Times New Roman"/>
        </w:rPr>
        <w:t xml:space="preserve">as decreased. In the long </w:t>
      </w:r>
      <w:r w:rsidR="00A97E4D">
        <w:rPr>
          <w:rFonts w:ascii="Times New Roman" w:hAnsi="Times New Roman" w:cs="Times New Roman"/>
        </w:rPr>
        <w:lastRenderedPageBreak/>
        <w:t>run, the development of a</w:t>
      </w:r>
      <w:r w:rsidRPr="008E0797">
        <w:rPr>
          <w:rFonts w:ascii="Times New Roman" w:hAnsi="Times New Roman" w:cs="Times New Roman"/>
        </w:rPr>
        <w:t xml:space="preserve"> </w:t>
      </w:r>
      <w:r w:rsidR="00990BB7">
        <w:rPr>
          <w:rFonts w:ascii="Times New Roman" w:hAnsi="Times New Roman" w:cs="Times New Roman"/>
        </w:rPr>
        <w:t>system of minimum contributions</w:t>
      </w:r>
      <w:r w:rsidRPr="008E0797">
        <w:rPr>
          <w:rFonts w:ascii="Times New Roman" w:hAnsi="Times New Roman" w:cs="Times New Roman"/>
        </w:rPr>
        <w:t xml:space="preserve"> might be a useful complementary mechanism, and some form of assessed contributions to a core fund could bring greater stability and predic</w:t>
      </w:r>
      <w:r w:rsidR="00990BB7">
        <w:rPr>
          <w:rFonts w:ascii="Times New Roman" w:hAnsi="Times New Roman" w:cs="Times New Roman"/>
        </w:rPr>
        <w:t>tability to funding</w:t>
      </w:r>
      <w:r w:rsidR="003A7A0B">
        <w:rPr>
          <w:rFonts w:ascii="Times New Roman" w:hAnsi="Times New Roman" w:cs="Times New Roman"/>
        </w:rPr>
        <w:t>.</w:t>
      </w:r>
      <w:r w:rsidR="003A7A0B">
        <w:rPr>
          <w:rStyle w:val="FootnoteReference"/>
          <w:rFonts w:ascii="Times New Roman" w:hAnsi="Times New Roman" w:cs="Times New Roman"/>
        </w:rPr>
        <w:footnoteReference w:id="8"/>
      </w:r>
      <w:r w:rsidR="00990BB7">
        <w:rPr>
          <w:rFonts w:ascii="Times New Roman" w:hAnsi="Times New Roman" w:cs="Times New Roman"/>
        </w:rPr>
        <w:t xml:space="preserve"> </w:t>
      </w:r>
    </w:p>
    <w:p w14:paraId="2EB72DA8" w14:textId="77777777" w:rsidR="005F7C16" w:rsidRDefault="005F7C16" w:rsidP="005017E5">
      <w:pPr>
        <w:rPr>
          <w:rFonts w:ascii="Times New Roman" w:hAnsi="Times New Roman" w:cs="Times New Roman"/>
        </w:rPr>
      </w:pPr>
    </w:p>
    <w:p w14:paraId="17545CEE" w14:textId="7F36BBA2" w:rsidR="00676013" w:rsidRDefault="00676013" w:rsidP="005017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human resource terms, </w:t>
      </w:r>
      <w:r w:rsidR="00DB7444">
        <w:rPr>
          <w:rFonts w:ascii="Times New Roman" w:hAnsi="Times New Roman" w:cs="Times New Roman"/>
        </w:rPr>
        <w:t>UNEP</w:t>
      </w:r>
      <w:r>
        <w:rPr>
          <w:rFonts w:ascii="Times New Roman" w:hAnsi="Times New Roman" w:cs="Times New Roman"/>
        </w:rPr>
        <w:t xml:space="preserve"> has maintained </w:t>
      </w:r>
      <w:r w:rsidR="000027B4">
        <w:rPr>
          <w:rFonts w:ascii="Times New Roman" w:hAnsi="Times New Roman" w:cs="Times New Roman"/>
        </w:rPr>
        <w:t>and even increased its capacity. The</w:t>
      </w:r>
      <w:r>
        <w:rPr>
          <w:rFonts w:ascii="Times New Roman" w:hAnsi="Times New Roman" w:cs="Times New Roman"/>
        </w:rPr>
        <w:t xml:space="preserve"> number of professional </w:t>
      </w:r>
      <w:r w:rsidR="005F7C16">
        <w:rPr>
          <w:rFonts w:ascii="Times New Roman" w:hAnsi="Times New Roman" w:cs="Times New Roman"/>
        </w:rPr>
        <w:t>staffs</w:t>
      </w:r>
      <w:r>
        <w:rPr>
          <w:rFonts w:ascii="Times New Roman" w:hAnsi="Times New Roman" w:cs="Times New Roman"/>
        </w:rPr>
        <w:t xml:space="preserve"> has grown 11%</w:t>
      </w:r>
      <w:r w:rsidR="000027B4">
        <w:rPr>
          <w:rFonts w:ascii="Times New Roman" w:hAnsi="Times New Roman" w:cs="Times New Roman"/>
        </w:rPr>
        <w:t xml:space="preserve"> (or 127 staff)</w:t>
      </w:r>
      <w:r>
        <w:rPr>
          <w:rFonts w:ascii="Times New Roman" w:hAnsi="Times New Roman" w:cs="Times New Roman"/>
        </w:rPr>
        <w:t xml:space="preserve"> from</w:t>
      </w:r>
      <w:r w:rsidR="000027B4">
        <w:rPr>
          <w:rFonts w:ascii="Times New Roman" w:hAnsi="Times New Roman" w:cs="Times New Roman"/>
        </w:rPr>
        <w:t xml:space="preserve"> 2011 to 2017, from</w:t>
      </w:r>
      <w:r>
        <w:rPr>
          <w:rFonts w:ascii="Times New Roman" w:hAnsi="Times New Roman" w:cs="Times New Roman"/>
        </w:rPr>
        <w:t xml:space="preserve"> 1,151 to 1,278. </w:t>
      </w:r>
      <w:r w:rsidR="000027B4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number of </w:t>
      </w:r>
      <w:r w:rsidR="00DB7444">
        <w:rPr>
          <w:rFonts w:ascii="Times New Roman" w:hAnsi="Times New Roman" w:cs="Times New Roman"/>
        </w:rPr>
        <w:t>UNEP</w:t>
      </w:r>
      <w:r>
        <w:rPr>
          <w:rFonts w:ascii="Times New Roman" w:hAnsi="Times New Roman" w:cs="Times New Roman"/>
        </w:rPr>
        <w:t xml:space="preserve"> staff in Nairobi has remained relatively stable, decreasing slightly to 449 staff members in 2017. The </w:t>
      </w:r>
      <w:r w:rsidR="000027B4">
        <w:rPr>
          <w:rFonts w:ascii="Times New Roman" w:hAnsi="Times New Roman" w:cs="Times New Roman"/>
        </w:rPr>
        <w:t xml:space="preserve">overall </w:t>
      </w:r>
      <w:r>
        <w:rPr>
          <w:rFonts w:ascii="Times New Roman" w:hAnsi="Times New Roman" w:cs="Times New Roman"/>
        </w:rPr>
        <w:t xml:space="preserve">increase in staff members derives partly from increase in the UN regular budget allocations, which has helped to establish </w:t>
      </w:r>
      <w:r w:rsidRPr="00134F80">
        <w:rPr>
          <w:rFonts w:ascii="Times New Roman" w:hAnsi="Times New Roman" w:cs="Times New Roman"/>
        </w:rPr>
        <w:t xml:space="preserve">24 new posts </w:t>
      </w:r>
      <w:r>
        <w:rPr>
          <w:rFonts w:ascii="Times New Roman" w:hAnsi="Times New Roman" w:cs="Times New Roman"/>
        </w:rPr>
        <w:t xml:space="preserve">and convert </w:t>
      </w:r>
      <w:r w:rsidRPr="00134F80">
        <w:rPr>
          <w:rFonts w:ascii="Times New Roman" w:hAnsi="Times New Roman" w:cs="Times New Roman"/>
        </w:rPr>
        <w:t xml:space="preserve">44 posts from extra-budgetary resources to the </w:t>
      </w:r>
      <w:r>
        <w:rPr>
          <w:rFonts w:ascii="Times New Roman" w:hAnsi="Times New Roman" w:cs="Times New Roman"/>
        </w:rPr>
        <w:t>r</w:t>
      </w:r>
      <w:r w:rsidRPr="00134F8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gular budget in a phased manner: </w:t>
      </w:r>
      <w:r w:rsidRPr="00134F80">
        <w:rPr>
          <w:rFonts w:ascii="Times New Roman" w:hAnsi="Times New Roman" w:cs="Times New Roman"/>
        </w:rPr>
        <w:t>24 new posts and 23 conversions for 2014 -2015 under resolution 68/246 and 21 conversions for 2016-2017 under resolution 70/247</w:t>
      </w:r>
      <w:r>
        <w:rPr>
          <w:rFonts w:ascii="Times New Roman" w:hAnsi="Times New Roman" w:cs="Times New Roman"/>
        </w:rPr>
        <w:t>.</w:t>
      </w:r>
      <w:r>
        <w:rPr>
          <w:rStyle w:val="FootnoteReference"/>
          <w:rFonts w:ascii="Times New Roman" w:hAnsi="Times New Roman" w:cs="Times New Roman"/>
        </w:rPr>
        <w:footnoteReference w:id="9"/>
      </w:r>
      <w:r w:rsidRPr="00134F80">
        <w:rPr>
          <w:rFonts w:ascii="Times New Roman" w:hAnsi="Times New Roman" w:cs="Times New Roman"/>
        </w:rPr>
        <w:t xml:space="preserve"> </w:t>
      </w:r>
    </w:p>
    <w:p w14:paraId="27693393" w14:textId="77777777" w:rsidR="005D79ED" w:rsidRDefault="005D79ED" w:rsidP="005017E5">
      <w:pPr>
        <w:rPr>
          <w:rFonts w:ascii="Times New Roman" w:hAnsi="Times New Roman" w:cs="Times New Roman"/>
        </w:rPr>
      </w:pPr>
    </w:p>
    <w:p w14:paraId="76541313" w14:textId="7DBC7FF6" w:rsidR="005017E5" w:rsidRDefault="005D79ED" w:rsidP="005017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20754A" w:rsidRPr="00D602CC">
        <w:rPr>
          <w:rFonts w:ascii="Times New Roman" w:hAnsi="Times New Roman" w:cs="Times New Roman"/>
        </w:rPr>
        <w:t xml:space="preserve">dditional transparency and </w:t>
      </w:r>
      <w:r w:rsidR="00990BB7">
        <w:rPr>
          <w:rFonts w:ascii="Times New Roman" w:hAnsi="Times New Roman" w:cs="Times New Roman"/>
        </w:rPr>
        <w:t>a</w:t>
      </w:r>
      <w:r w:rsidR="0020754A" w:rsidRPr="00D602CC">
        <w:rPr>
          <w:rFonts w:ascii="Times New Roman" w:hAnsi="Times New Roman" w:cs="Times New Roman"/>
        </w:rPr>
        <w:t>ccountability in financial matters is necessary</w:t>
      </w:r>
      <w:r w:rsidR="00990BB7">
        <w:rPr>
          <w:rFonts w:ascii="Times New Roman" w:hAnsi="Times New Roman" w:cs="Times New Roman"/>
        </w:rPr>
        <w:t xml:space="preserve"> to increase the</w:t>
      </w:r>
      <w:r w:rsidR="008942C8">
        <w:rPr>
          <w:rFonts w:ascii="Times New Roman" w:hAnsi="Times New Roman" w:cs="Times New Roman"/>
        </w:rPr>
        <w:t xml:space="preserve"> trust and confidence of donors.</w:t>
      </w:r>
      <w:r w:rsidR="00990B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Information is scar</w:t>
      </w:r>
      <w:r w:rsidR="004A3EA5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e on the follow-up to </w:t>
      </w:r>
      <w:r w:rsidR="00DB7444">
        <w:rPr>
          <w:rFonts w:ascii="Times New Roman" w:hAnsi="Times New Roman" w:cs="Times New Roman"/>
        </w:rPr>
        <w:t>UNEP</w:t>
      </w:r>
      <w:r>
        <w:rPr>
          <w:rFonts w:ascii="Times New Roman" w:hAnsi="Times New Roman" w:cs="Times New Roman"/>
        </w:rPr>
        <w:t>’s funding strategy.</w:t>
      </w:r>
      <w:r w:rsidRPr="008E0797">
        <w:rPr>
          <w:rFonts w:ascii="Times New Roman" w:hAnsi="Times New Roman" w:cs="Times New Roman"/>
        </w:rPr>
        <w:t xml:space="preserve"> </w:t>
      </w:r>
      <w:r w:rsidR="005017E5" w:rsidRPr="008E0797">
        <w:rPr>
          <w:rFonts w:ascii="Times New Roman" w:hAnsi="Times New Roman" w:cs="Times New Roman"/>
        </w:rPr>
        <w:t>In</w:t>
      </w:r>
      <w:r w:rsidR="005017E5">
        <w:rPr>
          <w:rFonts w:ascii="Times New Roman" w:hAnsi="Times New Roman" w:cs="Times New Roman"/>
        </w:rPr>
        <w:t xml:space="preserve"> 2017</w:t>
      </w:r>
      <w:r w:rsidR="005017E5" w:rsidRPr="008E0797">
        <w:rPr>
          <w:rFonts w:ascii="Times New Roman" w:hAnsi="Times New Roman" w:cs="Times New Roman"/>
        </w:rPr>
        <w:t xml:space="preserve">, </w:t>
      </w:r>
      <w:r w:rsidR="00DB7444">
        <w:rPr>
          <w:rFonts w:ascii="Times New Roman" w:hAnsi="Times New Roman" w:cs="Times New Roman"/>
        </w:rPr>
        <w:t>UNEP</w:t>
      </w:r>
      <w:r w:rsidR="009E1811">
        <w:rPr>
          <w:rFonts w:ascii="Times New Roman" w:hAnsi="Times New Roman" w:cs="Times New Roman"/>
        </w:rPr>
        <w:t xml:space="preserve"> </w:t>
      </w:r>
      <w:r w:rsidR="00AE3E26">
        <w:rPr>
          <w:rFonts w:ascii="Times New Roman" w:hAnsi="Times New Roman" w:cs="Times New Roman"/>
        </w:rPr>
        <w:t xml:space="preserve">developed </w:t>
      </w:r>
      <w:r w:rsidR="005017E5" w:rsidRPr="008E0797">
        <w:rPr>
          <w:rFonts w:ascii="Times New Roman" w:hAnsi="Times New Roman" w:cs="Times New Roman"/>
        </w:rPr>
        <w:t xml:space="preserve">a </w:t>
      </w:r>
      <w:r w:rsidR="008942C8">
        <w:rPr>
          <w:rFonts w:ascii="Times New Roman" w:hAnsi="Times New Roman" w:cs="Times New Roman"/>
        </w:rPr>
        <w:t>r</w:t>
      </w:r>
      <w:r w:rsidR="005017E5" w:rsidRPr="008E0797">
        <w:rPr>
          <w:rFonts w:ascii="Times New Roman" w:hAnsi="Times New Roman" w:cs="Times New Roman"/>
        </w:rPr>
        <w:t xml:space="preserve">esource </w:t>
      </w:r>
      <w:r w:rsidR="008942C8">
        <w:rPr>
          <w:rFonts w:ascii="Times New Roman" w:hAnsi="Times New Roman" w:cs="Times New Roman"/>
        </w:rPr>
        <w:t>mobilization s</w:t>
      </w:r>
      <w:r w:rsidR="005017E5" w:rsidRPr="008E0797">
        <w:rPr>
          <w:rFonts w:ascii="Times New Roman" w:hAnsi="Times New Roman" w:cs="Times New Roman"/>
        </w:rPr>
        <w:t xml:space="preserve">trategy to secure sufficient funding for the implementation of the </w:t>
      </w:r>
      <w:r w:rsidR="00036E10">
        <w:rPr>
          <w:rFonts w:ascii="Times New Roman" w:hAnsi="Times New Roman" w:cs="Times New Roman"/>
        </w:rPr>
        <w:t>Medium-Term Strategy</w:t>
      </w:r>
      <w:r w:rsidR="005017E5">
        <w:rPr>
          <w:rFonts w:ascii="Times New Roman" w:hAnsi="Times New Roman" w:cs="Times New Roman"/>
        </w:rPr>
        <w:t xml:space="preserve"> and </w:t>
      </w:r>
      <w:r w:rsidR="005017E5" w:rsidRPr="008E0797">
        <w:rPr>
          <w:rFonts w:ascii="Times New Roman" w:hAnsi="Times New Roman" w:cs="Times New Roman"/>
        </w:rPr>
        <w:t xml:space="preserve">Programme of Work for 2018-2021. </w:t>
      </w:r>
      <w:r w:rsidR="00AE3E26">
        <w:rPr>
          <w:rFonts w:ascii="Times New Roman" w:hAnsi="Times New Roman" w:cs="Times New Roman"/>
        </w:rPr>
        <w:t xml:space="preserve">Proper follow up would be necessary </w:t>
      </w:r>
      <w:r w:rsidR="008942C8">
        <w:rPr>
          <w:rFonts w:ascii="Times New Roman" w:hAnsi="Times New Roman" w:cs="Times New Roman"/>
        </w:rPr>
        <w:t xml:space="preserve">and countries need to </w:t>
      </w:r>
      <w:r w:rsidR="00AE3E26">
        <w:rPr>
          <w:rFonts w:ascii="Times New Roman" w:hAnsi="Times New Roman" w:cs="Times New Roman"/>
        </w:rPr>
        <w:t>receive information</w:t>
      </w:r>
      <w:r w:rsidR="008942C8">
        <w:rPr>
          <w:rFonts w:ascii="Times New Roman" w:hAnsi="Times New Roman" w:cs="Times New Roman"/>
        </w:rPr>
        <w:t xml:space="preserve"> about </w:t>
      </w:r>
      <w:r w:rsidR="00A97E4D">
        <w:rPr>
          <w:rFonts w:ascii="Times New Roman" w:hAnsi="Times New Roman" w:cs="Times New Roman"/>
        </w:rPr>
        <w:t xml:space="preserve">future </w:t>
      </w:r>
      <w:r w:rsidR="008942C8">
        <w:rPr>
          <w:rFonts w:ascii="Times New Roman" w:hAnsi="Times New Roman" w:cs="Times New Roman"/>
        </w:rPr>
        <w:t>funding trends and</w:t>
      </w:r>
      <w:r w:rsidR="00CB0F26">
        <w:rPr>
          <w:rFonts w:ascii="Times New Roman" w:hAnsi="Times New Roman" w:cs="Times New Roman"/>
        </w:rPr>
        <w:t xml:space="preserve"> possible challenges in meeting the goals.  </w:t>
      </w:r>
    </w:p>
    <w:p w14:paraId="2692388E" w14:textId="77777777" w:rsidR="00C90D8B" w:rsidRDefault="00C90D8B" w:rsidP="00EA77CB">
      <w:pPr>
        <w:rPr>
          <w:rFonts w:ascii="Times New Roman" w:hAnsi="Times New Roman" w:cs="Times New Roman"/>
          <w:b/>
        </w:rPr>
      </w:pPr>
    </w:p>
    <w:p w14:paraId="372B3DAE" w14:textId="77777777" w:rsidR="00792AA2" w:rsidRDefault="00792AA2" w:rsidP="00EA77CB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90D8B" w14:paraId="26678DD0" w14:textId="77777777" w:rsidTr="00C90D8B">
        <w:tc>
          <w:tcPr>
            <w:tcW w:w="9350" w:type="dxa"/>
          </w:tcPr>
          <w:p w14:paraId="14A7DE87" w14:textId="77777777" w:rsidR="00C90D8B" w:rsidRPr="00863E66" w:rsidRDefault="00C90D8B" w:rsidP="00276CF5">
            <w:pPr>
              <w:spacing w:before="12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63E66">
              <w:rPr>
                <w:rFonts w:ascii="Times New Roman" w:hAnsi="Times New Roman" w:cs="Times New Roman"/>
                <w:b/>
                <w:u w:val="single"/>
              </w:rPr>
              <w:t>Questions for discussion</w:t>
            </w:r>
          </w:p>
          <w:p w14:paraId="0710A6CE" w14:textId="77777777" w:rsidR="00C90D8B" w:rsidRDefault="00C90D8B" w:rsidP="00C90D8B">
            <w:pPr>
              <w:rPr>
                <w:rFonts w:ascii="Times New Roman" w:hAnsi="Times New Roman" w:cs="Times New Roman"/>
                <w:b/>
              </w:rPr>
            </w:pPr>
          </w:p>
          <w:p w14:paraId="24DBE46F" w14:textId="77777777" w:rsidR="00C90D8B" w:rsidRPr="00A4587D" w:rsidRDefault="00C90D8B" w:rsidP="00C90D8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A4587D">
              <w:rPr>
                <w:rFonts w:ascii="Times New Roman" w:hAnsi="Times New Roman" w:cs="Times New Roman"/>
              </w:rPr>
              <w:t xml:space="preserve">How can UNEP </w:t>
            </w:r>
            <w:r>
              <w:rPr>
                <w:rFonts w:ascii="Times New Roman" w:hAnsi="Times New Roman" w:cs="Times New Roman"/>
              </w:rPr>
              <w:t xml:space="preserve">entice member states to </w:t>
            </w:r>
            <w:r w:rsidRPr="00A4587D">
              <w:rPr>
                <w:rFonts w:ascii="Times New Roman" w:hAnsi="Times New Roman" w:cs="Times New Roman"/>
              </w:rPr>
              <w:t xml:space="preserve">increase </w:t>
            </w:r>
            <w:r>
              <w:rPr>
                <w:rFonts w:ascii="Times New Roman" w:hAnsi="Times New Roman" w:cs="Times New Roman"/>
              </w:rPr>
              <w:t>contributions</w:t>
            </w:r>
            <w:r w:rsidRPr="00A4587D">
              <w:rPr>
                <w:rFonts w:ascii="Times New Roman" w:hAnsi="Times New Roman" w:cs="Times New Roman"/>
              </w:rPr>
              <w:t xml:space="preserve"> to the Environment Fund?</w:t>
            </w:r>
          </w:p>
          <w:p w14:paraId="22D747A0" w14:textId="77777777" w:rsidR="00C90D8B" w:rsidRPr="00A4587D" w:rsidRDefault="00C90D8B" w:rsidP="00C90D8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A4587D">
              <w:rPr>
                <w:rFonts w:ascii="Times New Roman" w:hAnsi="Times New Roman" w:cs="Times New Roman"/>
              </w:rPr>
              <w:t>How can UNEP broaden its financial bas</w:t>
            </w:r>
            <w:r>
              <w:rPr>
                <w:rFonts w:ascii="Times New Roman" w:hAnsi="Times New Roman" w:cs="Times New Roman"/>
              </w:rPr>
              <w:t>e</w:t>
            </w:r>
            <w:r w:rsidRPr="00A4587D">
              <w:rPr>
                <w:rFonts w:ascii="Times New Roman" w:hAnsi="Times New Roman" w:cs="Times New Roman"/>
              </w:rPr>
              <w:t xml:space="preserve">? </w:t>
            </w:r>
          </w:p>
          <w:p w14:paraId="37E37BAC" w14:textId="77777777" w:rsidR="00C90D8B" w:rsidRPr="00A4587D" w:rsidRDefault="00C90D8B" w:rsidP="00C90D8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A4587D">
              <w:rPr>
                <w:rFonts w:ascii="Times New Roman" w:hAnsi="Times New Roman" w:cs="Times New Roman"/>
              </w:rPr>
              <w:t xml:space="preserve">How can UNEP increase accountability </w:t>
            </w:r>
            <w:r>
              <w:rPr>
                <w:rFonts w:ascii="Times New Roman" w:hAnsi="Times New Roman" w:cs="Times New Roman"/>
              </w:rPr>
              <w:t>of</w:t>
            </w:r>
            <w:r w:rsidRPr="00A4587D">
              <w:rPr>
                <w:rFonts w:ascii="Times New Roman" w:hAnsi="Times New Roman" w:cs="Times New Roman"/>
              </w:rPr>
              <w:t xml:space="preserve"> member states on funding?  </w:t>
            </w:r>
          </w:p>
          <w:p w14:paraId="2D0C5851" w14:textId="77777777" w:rsidR="00C90D8B" w:rsidRDefault="00C90D8B" w:rsidP="00C90D8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A4587D">
              <w:rPr>
                <w:rFonts w:ascii="Times New Roman" w:hAnsi="Times New Roman" w:cs="Times New Roman"/>
              </w:rPr>
              <w:t xml:space="preserve">Is the use of VISC still relevant or should other systems be developed to encourage more contributions? </w:t>
            </w:r>
          </w:p>
          <w:p w14:paraId="644AD8AF" w14:textId="49FDBEEC" w:rsidR="00C90D8B" w:rsidRDefault="00C90D8B" w:rsidP="00C90D8B">
            <w:pPr>
              <w:pStyle w:val="ListParagraph"/>
              <w:numPr>
                <w:ilvl w:val="0"/>
                <w:numId w:val="4"/>
              </w:numPr>
              <w:spacing w:after="120"/>
              <w:ind w:left="714" w:hanging="3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What kind of systems would be appropriate and how would they be set up?</w:t>
            </w:r>
          </w:p>
        </w:tc>
      </w:tr>
    </w:tbl>
    <w:p w14:paraId="4BFDD796" w14:textId="77777777" w:rsidR="00850D72" w:rsidRDefault="00850D72" w:rsidP="00EA77CB">
      <w:pPr>
        <w:rPr>
          <w:rFonts w:ascii="Times New Roman" w:hAnsi="Times New Roman" w:cs="Times New Roman"/>
          <w:b/>
        </w:rPr>
      </w:pPr>
    </w:p>
    <w:p w14:paraId="64447C38" w14:textId="77777777" w:rsidR="00850D72" w:rsidRDefault="00850D72" w:rsidP="00EA77CB">
      <w:pPr>
        <w:rPr>
          <w:rFonts w:ascii="Times New Roman" w:hAnsi="Times New Roman" w:cs="Times New Roman"/>
          <w:b/>
        </w:rPr>
      </w:pPr>
    </w:p>
    <w:p w14:paraId="667BDCCE" w14:textId="77777777" w:rsidR="00850D72" w:rsidRDefault="00850D72" w:rsidP="00850D72">
      <w:pPr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References </w:t>
      </w:r>
    </w:p>
    <w:p w14:paraId="38D2B323" w14:textId="77777777" w:rsidR="00850D72" w:rsidRPr="00B23C89" w:rsidRDefault="00850D72" w:rsidP="00B23C89">
      <w:pPr>
        <w:spacing w:after="120" w:line="259" w:lineRule="auto"/>
        <w:rPr>
          <w:rFonts w:ascii="Times New Roman" w:hAnsi="Times New Roman" w:cs="Times New Roman"/>
          <w:szCs w:val="20"/>
        </w:rPr>
      </w:pPr>
      <w:r w:rsidRPr="00B23C89">
        <w:rPr>
          <w:rFonts w:ascii="Times New Roman" w:hAnsi="Times New Roman" w:cs="Times New Roman"/>
        </w:rPr>
        <w:t>Ivanova</w:t>
      </w:r>
      <w:r w:rsidRPr="00B23C89">
        <w:rPr>
          <w:rFonts w:ascii="Times New Roman" w:hAnsi="Times New Roman" w:cs="Times New Roman"/>
          <w:szCs w:val="20"/>
        </w:rPr>
        <w:t xml:space="preserve">, M. 2012. Institutional design and UNEP reform: historical insights on reform, function and financing. International Affairs 88: 565-584. </w:t>
      </w:r>
    </w:p>
    <w:p w14:paraId="062F1990" w14:textId="77777777" w:rsidR="00850D72" w:rsidRPr="00B23C89" w:rsidRDefault="00850D72" w:rsidP="00B23C89">
      <w:pPr>
        <w:spacing w:after="120" w:line="259" w:lineRule="auto"/>
        <w:rPr>
          <w:rFonts w:ascii="Times New Roman" w:hAnsi="Times New Roman" w:cs="Times New Roman"/>
          <w:szCs w:val="20"/>
          <w:lang w:val="en-GB"/>
        </w:rPr>
      </w:pPr>
      <w:r w:rsidRPr="00B23C89">
        <w:rPr>
          <w:rFonts w:ascii="Times New Roman" w:hAnsi="Times New Roman" w:cs="Times New Roman"/>
        </w:rPr>
        <w:t>UN</w:t>
      </w:r>
      <w:r w:rsidRPr="00B23C89">
        <w:rPr>
          <w:rFonts w:ascii="Times New Roman" w:hAnsi="Times New Roman" w:cs="Times New Roman"/>
          <w:szCs w:val="20"/>
        </w:rPr>
        <w:t xml:space="preserve"> 2012. Fund of the United Nations Environment Programme: Financial report and audited </w:t>
      </w:r>
      <w:r w:rsidRPr="00B23C89">
        <w:rPr>
          <w:rFonts w:ascii="Times New Roman" w:hAnsi="Times New Roman" w:cs="Times New Roman"/>
          <w:szCs w:val="20"/>
        </w:rPr>
        <w:br/>
        <w:t xml:space="preserve">financial statements for the biennium ended 31 December 2011 and Report of the Board of Auditors. UN Doc. A/67/5/Add.7 Available online at: </w:t>
      </w:r>
      <w:hyperlink r:id="rId11" w:history="1">
        <w:r w:rsidRPr="00B23C89">
          <w:rPr>
            <w:rStyle w:val="Hyperlink"/>
            <w:rFonts w:ascii="Times New Roman" w:hAnsi="Times New Roman" w:cs="Times New Roman"/>
            <w:szCs w:val="20"/>
          </w:rPr>
          <w:t>https://undocs.org/en/A/67/5/Add.6</w:t>
        </w:r>
      </w:hyperlink>
      <w:r w:rsidRPr="00B23C89">
        <w:rPr>
          <w:rFonts w:ascii="Times New Roman" w:hAnsi="Times New Roman" w:cs="Times New Roman"/>
          <w:szCs w:val="20"/>
        </w:rPr>
        <w:t xml:space="preserve"> </w:t>
      </w:r>
    </w:p>
    <w:p w14:paraId="57F4669A" w14:textId="77777777" w:rsidR="00850D72" w:rsidRPr="00B23C89" w:rsidRDefault="00850D72" w:rsidP="00B23C89">
      <w:pPr>
        <w:spacing w:after="120" w:line="259" w:lineRule="auto"/>
        <w:rPr>
          <w:rFonts w:ascii="Times New Roman" w:hAnsi="Times New Roman" w:cs="Times New Roman"/>
          <w:szCs w:val="20"/>
        </w:rPr>
      </w:pPr>
      <w:r w:rsidRPr="00B23C89">
        <w:rPr>
          <w:rFonts w:ascii="Times New Roman" w:hAnsi="Times New Roman" w:cs="Times New Roman"/>
          <w:szCs w:val="20"/>
        </w:rPr>
        <w:t xml:space="preserve">UN 2014. Fund of the United Nations Environment Programme: Financial report and audited </w:t>
      </w:r>
      <w:r w:rsidRPr="00B23C89">
        <w:rPr>
          <w:rFonts w:ascii="Times New Roman" w:hAnsi="Times New Roman" w:cs="Times New Roman"/>
          <w:szCs w:val="20"/>
        </w:rPr>
        <w:br/>
        <w:t xml:space="preserve">financial statements for the biennium ended 31 December 2013 and Report of the Board of Auditors. UN Doc. A/69/5/Add.7. Available online at: </w:t>
      </w:r>
      <w:hyperlink r:id="rId12" w:history="1">
        <w:r w:rsidRPr="00B23C89">
          <w:rPr>
            <w:rStyle w:val="Hyperlink"/>
            <w:rFonts w:ascii="Times New Roman" w:hAnsi="Times New Roman" w:cs="Times New Roman"/>
            <w:szCs w:val="20"/>
          </w:rPr>
          <w:t>http://undocs.org/A/69/5/Add.7</w:t>
        </w:r>
      </w:hyperlink>
      <w:r w:rsidRPr="00B23C89">
        <w:rPr>
          <w:rFonts w:ascii="Times New Roman" w:hAnsi="Times New Roman" w:cs="Times New Roman"/>
          <w:szCs w:val="20"/>
        </w:rPr>
        <w:t xml:space="preserve">  </w:t>
      </w:r>
    </w:p>
    <w:p w14:paraId="5611121D" w14:textId="77777777" w:rsidR="00850D72" w:rsidRPr="00B23C89" w:rsidRDefault="00850D72" w:rsidP="00B23C89">
      <w:pPr>
        <w:spacing w:after="120" w:line="259" w:lineRule="auto"/>
        <w:rPr>
          <w:rFonts w:ascii="Times New Roman" w:hAnsi="Times New Roman" w:cs="Times New Roman"/>
          <w:szCs w:val="20"/>
        </w:rPr>
      </w:pPr>
      <w:r w:rsidRPr="00B23C89">
        <w:rPr>
          <w:rFonts w:ascii="Times New Roman" w:hAnsi="Times New Roman" w:cs="Times New Roman"/>
          <w:szCs w:val="20"/>
        </w:rPr>
        <w:lastRenderedPageBreak/>
        <w:t xml:space="preserve">UN </w:t>
      </w:r>
      <w:r w:rsidRPr="00B23C89">
        <w:rPr>
          <w:rFonts w:ascii="Times New Roman" w:hAnsi="Times New Roman" w:cs="Times New Roman"/>
        </w:rPr>
        <w:t>2015</w:t>
      </w:r>
      <w:r w:rsidRPr="00B23C89">
        <w:rPr>
          <w:rFonts w:ascii="Times New Roman" w:hAnsi="Times New Roman" w:cs="Times New Roman"/>
          <w:szCs w:val="20"/>
        </w:rPr>
        <w:t xml:space="preserve">. Fund of the United Nations Environment Programme: Financial report and audited </w:t>
      </w:r>
      <w:r w:rsidRPr="00B23C89">
        <w:rPr>
          <w:rFonts w:ascii="Times New Roman" w:hAnsi="Times New Roman" w:cs="Times New Roman"/>
          <w:szCs w:val="20"/>
        </w:rPr>
        <w:br/>
        <w:t xml:space="preserve">financial statements for the year ended 31 December 2014 and Report of the Board of Auditors. UN Doc. A/70/5/Add.7. Available online at: </w:t>
      </w:r>
      <w:hyperlink r:id="rId13" w:history="1">
        <w:r w:rsidRPr="00B23C89">
          <w:rPr>
            <w:rStyle w:val="Hyperlink"/>
            <w:rFonts w:ascii="Times New Roman" w:hAnsi="Times New Roman" w:cs="Times New Roman"/>
            <w:szCs w:val="20"/>
          </w:rPr>
          <w:t>https://undocs.org/en/A/70/5/Add.7</w:t>
        </w:r>
      </w:hyperlink>
      <w:r w:rsidRPr="00B23C89">
        <w:rPr>
          <w:rFonts w:ascii="Times New Roman" w:hAnsi="Times New Roman" w:cs="Times New Roman"/>
          <w:szCs w:val="20"/>
        </w:rPr>
        <w:t xml:space="preserve"> </w:t>
      </w:r>
    </w:p>
    <w:p w14:paraId="67F0B926" w14:textId="77777777" w:rsidR="00850D72" w:rsidRPr="00B23C89" w:rsidRDefault="00850D72" w:rsidP="00B23C89">
      <w:pPr>
        <w:spacing w:after="120" w:line="259" w:lineRule="auto"/>
        <w:rPr>
          <w:rFonts w:ascii="Times New Roman" w:hAnsi="Times New Roman" w:cs="Times New Roman"/>
          <w:b/>
          <w:szCs w:val="20"/>
        </w:rPr>
      </w:pPr>
      <w:r w:rsidRPr="00B23C89">
        <w:rPr>
          <w:rFonts w:ascii="Times New Roman" w:hAnsi="Times New Roman" w:cs="Times New Roman"/>
          <w:szCs w:val="20"/>
        </w:rPr>
        <w:t xml:space="preserve">UN </w:t>
      </w:r>
      <w:r w:rsidRPr="00B23C89">
        <w:rPr>
          <w:rFonts w:ascii="Times New Roman" w:hAnsi="Times New Roman" w:cs="Times New Roman"/>
        </w:rPr>
        <w:t>2016</w:t>
      </w:r>
      <w:r w:rsidRPr="00B23C89">
        <w:rPr>
          <w:rFonts w:ascii="Times New Roman" w:hAnsi="Times New Roman" w:cs="Times New Roman"/>
          <w:szCs w:val="20"/>
        </w:rPr>
        <w:t xml:space="preserve">. Fund of the United Nations Environment Programme: Financial report and audited </w:t>
      </w:r>
      <w:r w:rsidRPr="00B23C89">
        <w:rPr>
          <w:rFonts w:ascii="Times New Roman" w:hAnsi="Times New Roman" w:cs="Times New Roman"/>
          <w:szCs w:val="20"/>
        </w:rPr>
        <w:br/>
        <w:t xml:space="preserve">financial statements for the year ended 31 December 2015 and Report of the Board of Auditors. UN Doc. A/71/5/Add.7. Available online at: </w:t>
      </w:r>
      <w:hyperlink r:id="rId14" w:history="1">
        <w:r w:rsidRPr="00B23C89">
          <w:rPr>
            <w:rStyle w:val="Hyperlink"/>
            <w:rFonts w:ascii="Times New Roman" w:hAnsi="Times New Roman" w:cs="Times New Roman"/>
            <w:szCs w:val="20"/>
          </w:rPr>
          <w:t>https://undocs.org/en/A/71/5/Add.7</w:t>
        </w:r>
      </w:hyperlink>
      <w:r w:rsidRPr="00B23C89">
        <w:rPr>
          <w:rFonts w:ascii="Times New Roman" w:hAnsi="Times New Roman" w:cs="Times New Roman"/>
          <w:szCs w:val="20"/>
        </w:rPr>
        <w:t xml:space="preserve"> </w:t>
      </w:r>
    </w:p>
    <w:p w14:paraId="18FBE61C" w14:textId="77777777" w:rsidR="00850D72" w:rsidRPr="00B23C89" w:rsidRDefault="00850D72" w:rsidP="00B23C89">
      <w:pPr>
        <w:spacing w:after="120" w:line="259" w:lineRule="auto"/>
        <w:rPr>
          <w:rFonts w:ascii="Times New Roman" w:hAnsi="Times New Roman" w:cs="Times New Roman"/>
          <w:szCs w:val="20"/>
        </w:rPr>
      </w:pPr>
      <w:r w:rsidRPr="00B23C89">
        <w:rPr>
          <w:rFonts w:ascii="Times New Roman" w:hAnsi="Times New Roman" w:cs="Times New Roman"/>
          <w:szCs w:val="20"/>
        </w:rPr>
        <w:t xml:space="preserve">UN </w:t>
      </w:r>
      <w:r w:rsidRPr="00B23C89">
        <w:rPr>
          <w:rFonts w:ascii="Times New Roman" w:hAnsi="Times New Roman" w:cs="Times New Roman"/>
        </w:rPr>
        <w:t>2017a</w:t>
      </w:r>
      <w:r w:rsidRPr="00B23C89">
        <w:rPr>
          <w:rFonts w:ascii="Times New Roman" w:hAnsi="Times New Roman" w:cs="Times New Roman"/>
          <w:szCs w:val="20"/>
        </w:rPr>
        <w:t xml:space="preserve">. Fund of the United Nations Environment Programme: Financial report and audited </w:t>
      </w:r>
      <w:r w:rsidRPr="00B23C89">
        <w:rPr>
          <w:rFonts w:ascii="Times New Roman" w:hAnsi="Times New Roman" w:cs="Times New Roman"/>
          <w:szCs w:val="20"/>
        </w:rPr>
        <w:br/>
        <w:t xml:space="preserve">financial statements for the year ended 31 December 2016 and Report of the Board of Auditors. UN Doc. A/72/5/Add.7. Available online at: </w:t>
      </w:r>
      <w:hyperlink r:id="rId15" w:history="1">
        <w:r w:rsidRPr="00B23C89">
          <w:rPr>
            <w:rStyle w:val="Hyperlink"/>
            <w:rFonts w:ascii="Times New Roman" w:hAnsi="Times New Roman" w:cs="Times New Roman"/>
            <w:szCs w:val="20"/>
          </w:rPr>
          <w:t>https://undocs.org/en/A/72/5/Add.7</w:t>
        </w:r>
      </w:hyperlink>
      <w:r w:rsidRPr="00B23C89">
        <w:rPr>
          <w:rFonts w:ascii="Times New Roman" w:hAnsi="Times New Roman" w:cs="Times New Roman"/>
          <w:szCs w:val="20"/>
        </w:rPr>
        <w:t xml:space="preserve"> </w:t>
      </w:r>
    </w:p>
    <w:p w14:paraId="12B78AF4" w14:textId="77777777" w:rsidR="00850D72" w:rsidRPr="00B23C89" w:rsidRDefault="00850D72" w:rsidP="00B23C89">
      <w:pPr>
        <w:spacing w:after="120" w:line="259" w:lineRule="auto"/>
        <w:rPr>
          <w:rFonts w:ascii="Times New Roman" w:hAnsi="Times New Roman" w:cs="Times New Roman"/>
          <w:szCs w:val="20"/>
        </w:rPr>
      </w:pPr>
      <w:r w:rsidRPr="00B23C89">
        <w:rPr>
          <w:rFonts w:ascii="Times New Roman" w:hAnsi="Times New Roman" w:cs="Times New Roman"/>
          <w:szCs w:val="20"/>
        </w:rPr>
        <w:t xml:space="preserve">UN </w:t>
      </w:r>
      <w:r w:rsidRPr="00B23C89">
        <w:rPr>
          <w:rFonts w:ascii="Times New Roman" w:hAnsi="Times New Roman" w:cs="Times New Roman"/>
        </w:rPr>
        <w:t>2017b</w:t>
      </w:r>
      <w:r w:rsidRPr="00B23C89">
        <w:rPr>
          <w:rFonts w:ascii="Times New Roman" w:hAnsi="Times New Roman" w:cs="Times New Roman"/>
          <w:szCs w:val="20"/>
        </w:rPr>
        <w:t xml:space="preserve">. Advisory Committee on Administrative and Budgetary Questions Report: First report on the proposed programme budget for the biennium 2018-2019. Available online at: </w:t>
      </w:r>
      <w:hyperlink r:id="rId16" w:history="1">
        <w:r w:rsidRPr="00B23C89">
          <w:rPr>
            <w:rStyle w:val="Hyperlink"/>
            <w:rFonts w:ascii="Times New Roman" w:hAnsi="Times New Roman" w:cs="Times New Roman"/>
            <w:szCs w:val="20"/>
          </w:rPr>
          <w:t>https://www.un.org/development/desa/da/wp-content/uploads/sites/52/da-project-management-documents/1504_1513093343_ACABQR%20A-72-7%2004-08-2017.pdf</w:t>
        </w:r>
      </w:hyperlink>
      <w:r w:rsidRPr="00B23C89">
        <w:rPr>
          <w:rFonts w:ascii="Times New Roman" w:hAnsi="Times New Roman" w:cs="Times New Roman"/>
          <w:szCs w:val="20"/>
        </w:rPr>
        <w:t xml:space="preserve"> </w:t>
      </w:r>
    </w:p>
    <w:p w14:paraId="265A70C2" w14:textId="77777777" w:rsidR="00850D72" w:rsidRPr="00B23C89" w:rsidRDefault="00850D72" w:rsidP="00B23C89">
      <w:pPr>
        <w:spacing w:after="120" w:line="259" w:lineRule="auto"/>
        <w:rPr>
          <w:rFonts w:ascii="Times New Roman" w:hAnsi="Times New Roman" w:cs="Times New Roman"/>
          <w:b/>
          <w:szCs w:val="20"/>
        </w:rPr>
      </w:pPr>
      <w:r w:rsidRPr="00B23C89">
        <w:rPr>
          <w:rFonts w:ascii="Times New Roman" w:hAnsi="Times New Roman" w:cs="Times New Roman"/>
          <w:szCs w:val="20"/>
        </w:rPr>
        <w:t xml:space="preserve">UN </w:t>
      </w:r>
      <w:r w:rsidRPr="00B23C89">
        <w:rPr>
          <w:rFonts w:ascii="Times New Roman" w:hAnsi="Times New Roman" w:cs="Times New Roman"/>
        </w:rPr>
        <w:t>2018</w:t>
      </w:r>
      <w:r w:rsidRPr="00B23C89">
        <w:rPr>
          <w:rFonts w:ascii="Times New Roman" w:hAnsi="Times New Roman" w:cs="Times New Roman"/>
          <w:szCs w:val="20"/>
        </w:rPr>
        <w:t xml:space="preserve">. Fund of the United Nations Environment Programme: Financial report and audited </w:t>
      </w:r>
      <w:r w:rsidRPr="00B23C89">
        <w:rPr>
          <w:rFonts w:ascii="Times New Roman" w:hAnsi="Times New Roman" w:cs="Times New Roman"/>
          <w:szCs w:val="20"/>
        </w:rPr>
        <w:br/>
        <w:t xml:space="preserve">financial statements for the year ended 31 December 2017 and Report of the Board of Auditors. UN Doc. A/73/5/Add.7. Available online at: </w:t>
      </w:r>
      <w:hyperlink r:id="rId17" w:history="1">
        <w:r w:rsidRPr="00B23C89">
          <w:rPr>
            <w:rStyle w:val="Hyperlink"/>
            <w:rFonts w:ascii="Times New Roman" w:hAnsi="Times New Roman" w:cs="Times New Roman"/>
            <w:szCs w:val="20"/>
          </w:rPr>
          <w:t>https://undocs.org/en/A/73/5/Add.7</w:t>
        </w:r>
      </w:hyperlink>
      <w:r w:rsidRPr="00B23C89">
        <w:rPr>
          <w:rFonts w:ascii="Times New Roman" w:hAnsi="Times New Roman" w:cs="Times New Roman"/>
          <w:szCs w:val="20"/>
        </w:rPr>
        <w:t xml:space="preserve"> </w:t>
      </w:r>
    </w:p>
    <w:p w14:paraId="76A48C34" w14:textId="77777777" w:rsidR="00850D72" w:rsidRPr="00B23C89" w:rsidRDefault="00850D72" w:rsidP="00B23C89">
      <w:pPr>
        <w:spacing w:after="120" w:line="259" w:lineRule="auto"/>
        <w:rPr>
          <w:rFonts w:ascii="Times New Roman" w:hAnsi="Times New Roman" w:cs="Times New Roman"/>
          <w:szCs w:val="20"/>
        </w:rPr>
      </w:pPr>
      <w:r w:rsidRPr="00B23C89">
        <w:rPr>
          <w:rFonts w:ascii="Times New Roman" w:hAnsi="Times New Roman" w:cs="Times New Roman"/>
        </w:rPr>
        <w:t>UNEP</w:t>
      </w:r>
      <w:r w:rsidRPr="00B23C89">
        <w:rPr>
          <w:rFonts w:ascii="Times New Roman" w:hAnsi="Times New Roman" w:cs="Times New Roman"/>
          <w:szCs w:val="20"/>
        </w:rPr>
        <w:t xml:space="preserve"> 2014. UNEP Funding Strategy. Available online at: </w:t>
      </w:r>
      <w:hyperlink r:id="rId18" w:history="1">
        <w:r w:rsidRPr="00B23C89">
          <w:rPr>
            <w:rStyle w:val="Hyperlink"/>
            <w:rFonts w:ascii="Times New Roman" w:hAnsi="Times New Roman" w:cs="Times New Roman"/>
            <w:szCs w:val="20"/>
          </w:rPr>
          <w:t>https://wedocs.unep.org/bitstream/handle/20.500.11822/14809/UNEP%20Funding%20Strategy-Web.pdf?amp%3BisAllowed=&amp;sequence=1</w:t>
        </w:r>
      </w:hyperlink>
      <w:r w:rsidRPr="00B23C89">
        <w:rPr>
          <w:rFonts w:ascii="Times New Roman" w:hAnsi="Times New Roman" w:cs="Times New Roman"/>
          <w:szCs w:val="20"/>
        </w:rPr>
        <w:t xml:space="preserve"> </w:t>
      </w:r>
    </w:p>
    <w:p w14:paraId="21A39CE8" w14:textId="77777777" w:rsidR="00850D72" w:rsidRPr="00B23C89" w:rsidRDefault="00850D72" w:rsidP="00B23C89">
      <w:pPr>
        <w:spacing w:after="120" w:line="259" w:lineRule="auto"/>
        <w:rPr>
          <w:rFonts w:ascii="Times New Roman" w:hAnsi="Times New Roman" w:cs="Times New Roman"/>
          <w:szCs w:val="20"/>
        </w:rPr>
      </w:pPr>
      <w:r w:rsidRPr="00B23C89">
        <w:rPr>
          <w:rFonts w:ascii="Times New Roman" w:hAnsi="Times New Roman" w:cs="Times New Roman"/>
          <w:szCs w:val="20"/>
        </w:rPr>
        <w:t>UNEP 2017. Voluntary indicative scale of contributions. Note by the Secretariat. UN Doc. UNEP/EA.3/INF/13. Available online at:</w:t>
      </w:r>
      <w:r w:rsidRPr="00B23C89">
        <w:rPr>
          <w:szCs w:val="20"/>
        </w:rPr>
        <w:t xml:space="preserve"> </w:t>
      </w:r>
      <w:hyperlink r:id="rId19" w:history="1">
        <w:r w:rsidRPr="00B23C89">
          <w:rPr>
            <w:rStyle w:val="Hyperlink"/>
            <w:rFonts w:ascii="Times New Roman" w:hAnsi="Times New Roman" w:cs="Times New Roman"/>
            <w:szCs w:val="20"/>
          </w:rPr>
          <w:t>https://wedocs.unep.org/bitstream/handle/20.500.11822/22252/Resource%20Doc%20-%20VISC%20Information%20Document.pdf?sequence=3</w:t>
        </w:r>
      </w:hyperlink>
      <w:r w:rsidRPr="00B23C89">
        <w:rPr>
          <w:rFonts w:ascii="Times New Roman" w:hAnsi="Times New Roman" w:cs="Times New Roman"/>
          <w:szCs w:val="20"/>
        </w:rPr>
        <w:t xml:space="preserve"> </w:t>
      </w:r>
    </w:p>
    <w:p w14:paraId="1CC7270E" w14:textId="77777777" w:rsidR="00850D72" w:rsidRPr="00B23C89" w:rsidRDefault="00850D72" w:rsidP="00B23C89">
      <w:pPr>
        <w:spacing w:after="120" w:line="259" w:lineRule="auto"/>
        <w:rPr>
          <w:rFonts w:ascii="Times New Roman" w:hAnsi="Times New Roman" w:cs="Times New Roman"/>
          <w:szCs w:val="20"/>
        </w:rPr>
      </w:pPr>
      <w:r w:rsidRPr="00B23C89">
        <w:rPr>
          <w:rFonts w:ascii="Times New Roman" w:hAnsi="Times New Roman" w:cs="Times New Roman"/>
          <w:szCs w:val="20"/>
        </w:rPr>
        <w:t xml:space="preserve">UNEP 2018. Programme performance report 2016-2017. Available online at: </w:t>
      </w:r>
      <w:hyperlink r:id="rId20" w:history="1">
        <w:r w:rsidRPr="00B23C89">
          <w:rPr>
            <w:rStyle w:val="Hyperlink"/>
            <w:rFonts w:ascii="Times New Roman" w:hAnsi="Times New Roman" w:cs="Times New Roman"/>
            <w:szCs w:val="20"/>
          </w:rPr>
          <w:t>https://www.unenvironment.org/annualreport/2017/web/UN_Environment_PPR_2016-17.pdf</w:t>
        </w:r>
      </w:hyperlink>
      <w:r w:rsidRPr="00B23C89">
        <w:rPr>
          <w:rFonts w:ascii="Times New Roman" w:hAnsi="Times New Roman" w:cs="Times New Roman"/>
          <w:szCs w:val="20"/>
        </w:rPr>
        <w:t xml:space="preserve"> </w:t>
      </w:r>
    </w:p>
    <w:p w14:paraId="325E4B4F" w14:textId="77777777" w:rsidR="00850D72" w:rsidRDefault="00850D72" w:rsidP="00B23C89">
      <w:pPr>
        <w:rPr>
          <w:rFonts w:ascii="Times New Roman" w:hAnsi="Times New Roman" w:cs="Times New Roman"/>
          <w:b/>
        </w:rPr>
      </w:pPr>
    </w:p>
    <w:p w14:paraId="470A91CC" w14:textId="77777777" w:rsidR="00EA77CB" w:rsidRPr="00EA77CB" w:rsidRDefault="00EA77CB" w:rsidP="00EA77CB">
      <w:pPr>
        <w:spacing w:after="120"/>
        <w:rPr>
          <w:rFonts w:ascii="Times New Roman" w:hAnsi="Times New Roman" w:cs="Times New Roman"/>
          <w:b/>
        </w:rPr>
      </w:pPr>
    </w:p>
    <w:p w14:paraId="7B8827DB" w14:textId="77777777" w:rsidR="00376754" w:rsidRDefault="00376754" w:rsidP="00B23C89">
      <w:pPr>
        <w:spacing w:after="120" w:line="259" w:lineRule="auto"/>
      </w:pPr>
    </w:p>
    <w:sectPr w:rsidR="00376754"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426D1" w14:textId="77777777" w:rsidR="00EA567B" w:rsidRDefault="00EA567B" w:rsidP="00BC183C">
      <w:r>
        <w:separator/>
      </w:r>
    </w:p>
  </w:endnote>
  <w:endnote w:type="continuationSeparator" w:id="0">
    <w:p w14:paraId="5182D03D" w14:textId="77777777" w:rsidR="00EA567B" w:rsidRDefault="00EA567B" w:rsidP="00BC1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6279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54C72F" w14:textId="77777777" w:rsidR="00986145" w:rsidRDefault="00986145">
        <w:pPr>
          <w:pStyle w:val="Footer"/>
          <w:jc w:val="right"/>
        </w:pPr>
        <w:r w:rsidRPr="00B64287">
          <w:rPr>
            <w:rFonts w:ascii="Times New Roman" w:hAnsi="Times New Roman" w:cs="Times New Roman"/>
          </w:rPr>
          <w:fldChar w:fldCharType="begin"/>
        </w:r>
        <w:r w:rsidRPr="00B64287">
          <w:rPr>
            <w:rFonts w:ascii="Times New Roman" w:hAnsi="Times New Roman" w:cs="Times New Roman"/>
          </w:rPr>
          <w:instrText xml:space="preserve"> PAGE   \* MERGEFORMAT </w:instrText>
        </w:r>
        <w:r w:rsidRPr="00B64287">
          <w:rPr>
            <w:rFonts w:ascii="Times New Roman" w:hAnsi="Times New Roman" w:cs="Times New Roman"/>
          </w:rPr>
          <w:fldChar w:fldCharType="separate"/>
        </w:r>
        <w:r w:rsidR="00850D72">
          <w:rPr>
            <w:rFonts w:ascii="Times New Roman" w:hAnsi="Times New Roman" w:cs="Times New Roman"/>
            <w:noProof/>
          </w:rPr>
          <w:t>4</w:t>
        </w:r>
        <w:r w:rsidRPr="00B64287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15B87B4" w14:textId="77777777" w:rsidR="004B5AE8" w:rsidRPr="00D676A3" w:rsidRDefault="00EA567B" w:rsidP="004B5AE8">
    <w:pPr>
      <w:pStyle w:val="Footer"/>
      <w:jc w:val="center"/>
      <w:rPr>
        <w:rFonts w:ascii="Times New Roman" w:hAnsi="Times New Roman" w:cs="Times New Roman"/>
        <w:sz w:val="20"/>
        <w:szCs w:val="20"/>
      </w:rPr>
    </w:pPr>
    <w:hyperlink r:id="rId1" w:history="1">
      <w:r w:rsidR="004B5AE8" w:rsidRPr="00D676A3">
        <w:rPr>
          <w:rStyle w:val="Hyperlink"/>
          <w:rFonts w:ascii="Times New Roman" w:hAnsi="Times New Roman" w:cs="Times New Roman"/>
          <w:sz w:val="20"/>
          <w:szCs w:val="20"/>
        </w:rPr>
        <w:t>https://www.environmentalgovernance.org/ieg-workshop</w:t>
      </w:r>
    </w:hyperlink>
  </w:p>
  <w:p w14:paraId="356A268C" w14:textId="77777777" w:rsidR="00986145" w:rsidRDefault="009861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A7307" w14:textId="77777777" w:rsidR="00EA567B" w:rsidRDefault="00EA567B" w:rsidP="00BC183C">
      <w:r>
        <w:separator/>
      </w:r>
    </w:p>
  </w:footnote>
  <w:footnote w:type="continuationSeparator" w:id="0">
    <w:p w14:paraId="1D9FD8EE" w14:textId="77777777" w:rsidR="00EA567B" w:rsidRDefault="00EA567B" w:rsidP="00BC183C">
      <w:r>
        <w:continuationSeparator/>
      </w:r>
    </w:p>
  </w:footnote>
  <w:footnote w:id="1">
    <w:p w14:paraId="4FA6DEBE" w14:textId="77777777" w:rsidR="00044B3C" w:rsidRPr="0084424E" w:rsidRDefault="00044B3C" w:rsidP="00044B3C">
      <w:pPr>
        <w:pStyle w:val="FootnoteText"/>
        <w:rPr>
          <w:rFonts w:ascii="Times New Roman" w:hAnsi="Times New Roman" w:cs="Times New Roman"/>
        </w:rPr>
      </w:pPr>
      <w:r w:rsidRPr="0084424E">
        <w:rPr>
          <w:rStyle w:val="FootnoteReference"/>
          <w:rFonts w:ascii="Times New Roman" w:hAnsi="Times New Roman" w:cs="Times New Roman"/>
        </w:rPr>
        <w:footnoteRef/>
      </w:r>
      <w:r w:rsidRPr="0084424E">
        <w:rPr>
          <w:rFonts w:ascii="Times New Roman" w:hAnsi="Times New Roman" w:cs="Times New Roman"/>
        </w:rPr>
        <w:t xml:space="preserve"> UNEP 2014</w:t>
      </w:r>
    </w:p>
  </w:footnote>
  <w:footnote w:id="2">
    <w:p w14:paraId="4FBBFEDB" w14:textId="77777777" w:rsidR="00044B3C" w:rsidRPr="00A4587D" w:rsidRDefault="00044B3C" w:rsidP="00044B3C">
      <w:pPr>
        <w:pStyle w:val="FootnoteText"/>
        <w:rPr>
          <w:rFonts w:ascii="Times New Roman" w:hAnsi="Times New Roman" w:cs="Times New Roman"/>
        </w:rPr>
      </w:pPr>
      <w:r w:rsidRPr="00A4587D">
        <w:rPr>
          <w:rStyle w:val="FootnoteReference"/>
          <w:rFonts w:ascii="Times New Roman" w:hAnsi="Times New Roman" w:cs="Times New Roman"/>
        </w:rPr>
        <w:footnoteRef/>
      </w:r>
      <w:r w:rsidRPr="00A4587D">
        <w:rPr>
          <w:rFonts w:ascii="Times New Roman" w:hAnsi="Times New Roman" w:cs="Times New Roman"/>
        </w:rPr>
        <w:t xml:space="preserve"> </w:t>
      </w:r>
      <w:proofErr w:type="spellStart"/>
      <w:r w:rsidRPr="0003711E">
        <w:rPr>
          <w:rFonts w:ascii="Times New Roman" w:hAnsi="Times New Roman" w:cs="Times New Roman"/>
        </w:rPr>
        <w:t>Shaiya</w:t>
      </w:r>
      <w:proofErr w:type="spellEnd"/>
      <w:r w:rsidRPr="0003711E">
        <w:rPr>
          <w:rFonts w:ascii="Times New Roman" w:hAnsi="Times New Roman" w:cs="Times New Roman"/>
        </w:rPr>
        <w:t xml:space="preserve"> 2016</w:t>
      </w:r>
    </w:p>
  </w:footnote>
  <w:footnote w:id="3">
    <w:p w14:paraId="3C48565D" w14:textId="77777777" w:rsidR="00ED08E1" w:rsidRPr="00A4587D" w:rsidRDefault="00ED08E1" w:rsidP="00ED08E1">
      <w:pPr>
        <w:pStyle w:val="FootnoteText"/>
        <w:rPr>
          <w:rFonts w:ascii="Times New Roman" w:hAnsi="Times New Roman" w:cs="Times New Roman"/>
        </w:rPr>
      </w:pPr>
      <w:r w:rsidRPr="00A4587D">
        <w:rPr>
          <w:rStyle w:val="FootnoteReference"/>
          <w:rFonts w:ascii="Times New Roman" w:hAnsi="Times New Roman" w:cs="Times New Roman"/>
        </w:rPr>
        <w:footnoteRef/>
      </w:r>
      <w:r w:rsidRPr="00A4587D">
        <w:rPr>
          <w:rFonts w:ascii="Times New Roman" w:hAnsi="Times New Roman" w:cs="Times New Roman"/>
        </w:rPr>
        <w:t xml:space="preserve"> </w:t>
      </w:r>
      <w:r w:rsidRPr="0003711E">
        <w:rPr>
          <w:rFonts w:ascii="Times New Roman" w:hAnsi="Times New Roman" w:cs="Times New Roman"/>
        </w:rPr>
        <w:t>UN 2012, UN 2014, UN 2015, UN 2016, UN 2017a and UN 2018</w:t>
      </w:r>
    </w:p>
  </w:footnote>
  <w:footnote w:id="4">
    <w:p w14:paraId="68510F49" w14:textId="77777777" w:rsidR="00676013" w:rsidRPr="00A4587D" w:rsidRDefault="00676013" w:rsidP="00676013">
      <w:pPr>
        <w:pStyle w:val="FootnoteText"/>
        <w:rPr>
          <w:rFonts w:ascii="Times New Roman" w:hAnsi="Times New Roman" w:cs="Times New Roman"/>
        </w:rPr>
      </w:pPr>
      <w:r w:rsidRPr="00A4587D">
        <w:rPr>
          <w:rStyle w:val="FootnoteReference"/>
          <w:rFonts w:ascii="Times New Roman" w:hAnsi="Times New Roman" w:cs="Times New Roman"/>
        </w:rPr>
        <w:footnoteRef/>
      </w:r>
      <w:r w:rsidRPr="00A4587D">
        <w:rPr>
          <w:rFonts w:ascii="Times New Roman" w:hAnsi="Times New Roman" w:cs="Times New Roman"/>
        </w:rPr>
        <w:t xml:space="preserve"> UNEP 2018</w:t>
      </w:r>
    </w:p>
  </w:footnote>
  <w:footnote w:id="5">
    <w:p w14:paraId="463991AD" w14:textId="77777777" w:rsidR="00052260" w:rsidRPr="00A4587D" w:rsidRDefault="00052260" w:rsidP="00052260">
      <w:pPr>
        <w:pStyle w:val="FootnoteText"/>
        <w:rPr>
          <w:rFonts w:ascii="Times New Roman" w:hAnsi="Times New Roman" w:cs="Times New Roman"/>
        </w:rPr>
      </w:pPr>
      <w:r w:rsidRPr="00A4587D">
        <w:rPr>
          <w:rStyle w:val="FootnoteReference"/>
          <w:rFonts w:ascii="Times New Roman" w:hAnsi="Times New Roman" w:cs="Times New Roman"/>
        </w:rPr>
        <w:footnoteRef/>
      </w:r>
      <w:r w:rsidRPr="00A4587D">
        <w:rPr>
          <w:rFonts w:ascii="Times New Roman" w:hAnsi="Times New Roman" w:cs="Times New Roman"/>
        </w:rPr>
        <w:t xml:space="preserve"> </w:t>
      </w:r>
      <w:r w:rsidRPr="0003711E">
        <w:rPr>
          <w:rFonts w:ascii="Times New Roman" w:hAnsi="Times New Roman" w:cs="Times New Roman"/>
        </w:rPr>
        <w:t>UNEP/GC-SS.VII/1</w:t>
      </w:r>
    </w:p>
  </w:footnote>
  <w:footnote w:id="6">
    <w:p w14:paraId="5FB50F2D" w14:textId="3CC7D58D" w:rsidR="003A7A0B" w:rsidRPr="00A4587D" w:rsidRDefault="003A7A0B">
      <w:pPr>
        <w:pStyle w:val="FootnoteText"/>
        <w:rPr>
          <w:rFonts w:ascii="Times New Roman" w:hAnsi="Times New Roman" w:cs="Times New Roman"/>
        </w:rPr>
      </w:pPr>
      <w:r w:rsidRPr="00A4587D">
        <w:rPr>
          <w:rStyle w:val="FootnoteReference"/>
          <w:rFonts w:ascii="Times New Roman" w:hAnsi="Times New Roman" w:cs="Times New Roman"/>
        </w:rPr>
        <w:footnoteRef/>
      </w:r>
      <w:r w:rsidRPr="00A4587D">
        <w:rPr>
          <w:rFonts w:ascii="Times New Roman" w:hAnsi="Times New Roman" w:cs="Times New Roman"/>
        </w:rPr>
        <w:t xml:space="preserve"> UNEP 2017</w:t>
      </w:r>
    </w:p>
  </w:footnote>
  <w:footnote w:id="7">
    <w:p w14:paraId="1B80110E" w14:textId="6F5D2846" w:rsidR="003A7A0B" w:rsidRPr="00A4587D" w:rsidRDefault="003A7A0B">
      <w:pPr>
        <w:pStyle w:val="FootnoteText"/>
        <w:rPr>
          <w:rFonts w:ascii="Times New Roman" w:hAnsi="Times New Roman" w:cs="Times New Roman"/>
        </w:rPr>
      </w:pPr>
      <w:r w:rsidRPr="00A4587D">
        <w:rPr>
          <w:rStyle w:val="FootnoteReference"/>
          <w:rFonts w:ascii="Times New Roman" w:hAnsi="Times New Roman" w:cs="Times New Roman"/>
        </w:rPr>
        <w:footnoteRef/>
      </w:r>
      <w:r w:rsidRPr="00A4587D">
        <w:rPr>
          <w:rFonts w:ascii="Times New Roman" w:hAnsi="Times New Roman" w:cs="Times New Roman"/>
        </w:rPr>
        <w:t xml:space="preserve"> </w:t>
      </w:r>
      <w:r w:rsidRPr="0003711E">
        <w:rPr>
          <w:rFonts w:ascii="Times New Roman" w:hAnsi="Times New Roman" w:cs="Times New Roman"/>
        </w:rPr>
        <w:t>Shaiya 2016</w:t>
      </w:r>
    </w:p>
  </w:footnote>
  <w:footnote w:id="8">
    <w:p w14:paraId="3B78DE1D" w14:textId="36325043" w:rsidR="003A7A0B" w:rsidRPr="00A4587D" w:rsidRDefault="003A7A0B">
      <w:pPr>
        <w:pStyle w:val="FootnoteText"/>
        <w:rPr>
          <w:rFonts w:ascii="Times New Roman" w:hAnsi="Times New Roman" w:cs="Times New Roman"/>
        </w:rPr>
      </w:pPr>
      <w:r w:rsidRPr="00A4587D">
        <w:rPr>
          <w:rStyle w:val="FootnoteReference"/>
          <w:rFonts w:ascii="Times New Roman" w:hAnsi="Times New Roman" w:cs="Times New Roman"/>
        </w:rPr>
        <w:footnoteRef/>
      </w:r>
      <w:r w:rsidRPr="00A4587D">
        <w:rPr>
          <w:rFonts w:ascii="Times New Roman" w:hAnsi="Times New Roman" w:cs="Times New Roman"/>
        </w:rPr>
        <w:t xml:space="preserve"> Ivanova 2012</w:t>
      </w:r>
    </w:p>
  </w:footnote>
  <w:footnote w:id="9">
    <w:p w14:paraId="03C3977C" w14:textId="77777777" w:rsidR="00676013" w:rsidRPr="00A4587D" w:rsidRDefault="00676013" w:rsidP="00676013">
      <w:pPr>
        <w:pStyle w:val="FootnoteText"/>
        <w:rPr>
          <w:rFonts w:ascii="Times New Roman" w:hAnsi="Times New Roman" w:cs="Times New Roman"/>
        </w:rPr>
      </w:pPr>
      <w:r w:rsidRPr="00A4587D">
        <w:rPr>
          <w:rStyle w:val="FootnoteReference"/>
          <w:rFonts w:ascii="Times New Roman" w:hAnsi="Times New Roman" w:cs="Times New Roman"/>
        </w:rPr>
        <w:footnoteRef/>
      </w:r>
      <w:r w:rsidRPr="00A4587D">
        <w:rPr>
          <w:rFonts w:ascii="Times New Roman" w:hAnsi="Times New Roman" w:cs="Times New Roman"/>
        </w:rPr>
        <w:t xml:space="preserve"> UN 2017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27EE4"/>
    <w:multiLevelType w:val="hybridMultilevel"/>
    <w:tmpl w:val="A088E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57BCC"/>
    <w:multiLevelType w:val="hybridMultilevel"/>
    <w:tmpl w:val="0C1E337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1334578A"/>
    <w:multiLevelType w:val="hybridMultilevel"/>
    <w:tmpl w:val="0360F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D1E6B"/>
    <w:multiLevelType w:val="hybridMultilevel"/>
    <w:tmpl w:val="AB626EC8"/>
    <w:lvl w:ilvl="0" w:tplc="559A4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27034"/>
    <w:multiLevelType w:val="hybridMultilevel"/>
    <w:tmpl w:val="7B20DD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7CB"/>
    <w:rsid w:val="000027B4"/>
    <w:rsid w:val="00006A6B"/>
    <w:rsid w:val="00011526"/>
    <w:rsid w:val="00013999"/>
    <w:rsid w:val="000235D4"/>
    <w:rsid w:val="00023E0B"/>
    <w:rsid w:val="00025198"/>
    <w:rsid w:val="0003137C"/>
    <w:rsid w:val="00036E10"/>
    <w:rsid w:val="0003711E"/>
    <w:rsid w:val="00044B3C"/>
    <w:rsid w:val="000466D7"/>
    <w:rsid w:val="00052260"/>
    <w:rsid w:val="00072AE9"/>
    <w:rsid w:val="000746F0"/>
    <w:rsid w:val="000A3BF9"/>
    <w:rsid w:val="000B3883"/>
    <w:rsid w:val="000B4080"/>
    <w:rsid w:val="000E1117"/>
    <w:rsid w:val="000E31E0"/>
    <w:rsid w:val="000F02BD"/>
    <w:rsid w:val="00130397"/>
    <w:rsid w:val="00134F80"/>
    <w:rsid w:val="001445FD"/>
    <w:rsid w:val="00150DBB"/>
    <w:rsid w:val="00153AEA"/>
    <w:rsid w:val="0016743A"/>
    <w:rsid w:val="0017529C"/>
    <w:rsid w:val="001842F2"/>
    <w:rsid w:val="00185B72"/>
    <w:rsid w:val="00186204"/>
    <w:rsid w:val="00186995"/>
    <w:rsid w:val="001937AF"/>
    <w:rsid w:val="001A006E"/>
    <w:rsid w:val="001A76CF"/>
    <w:rsid w:val="001B69C7"/>
    <w:rsid w:val="001C1896"/>
    <w:rsid w:val="001C32D2"/>
    <w:rsid w:val="001C3B20"/>
    <w:rsid w:val="001C7D83"/>
    <w:rsid w:val="001D6BB5"/>
    <w:rsid w:val="001F2CA2"/>
    <w:rsid w:val="00202573"/>
    <w:rsid w:val="00203442"/>
    <w:rsid w:val="0020754A"/>
    <w:rsid w:val="00221843"/>
    <w:rsid w:val="00222D44"/>
    <w:rsid w:val="0022533D"/>
    <w:rsid w:val="00255CE6"/>
    <w:rsid w:val="002667DA"/>
    <w:rsid w:val="00274193"/>
    <w:rsid w:val="00276CF5"/>
    <w:rsid w:val="00287EBC"/>
    <w:rsid w:val="00297E70"/>
    <w:rsid w:val="002A16F1"/>
    <w:rsid w:val="002B44E1"/>
    <w:rsid w:val="002D0D1E"/>
    <w:rsid w:val="003239B1"/>
    <w:rsid w:val="003365BC"/>
    <w:rsid w:val="00376754"/>
    <w:rsid w:val="003A35F6"/>
    <w:rsid w:val="003A6C1D"/>
    <w:rsid w:val="003A7A0B"/>
    <w:rsid w:val="003F6995"/>
    <w:rsid w:val="0042137F"/>
    <w:rsid w:val="00435EB7"/>
    <w:rsid w:val="0045163F"/>
    <w:rsid w:val="00461E7C"/>
    <w:rsid w:val="00472509"/>
    <w:rsid w:val="0049101D"/>
    <w:rsid w:val="004946F7"/>
    <w:rsid w:val="004A3EA5"/>
    <w:rsid w:val="004B5AE8"/>
    <w:rsid w:val="004E3926"/>
    <w:rsid w:val="004E5221"/>
    <w:rsid w:val="004F465B"/>
    <w:rsid w:val="00500D7D"/>
    <w:rsid w:val="005017E5"/>
    <w:rsid w:val="00504B7F"/>
    <w:rsid w:val="00533097"/>
    <w:rsid w:val="00534311"/>
    <w:rsid w:val="00544569"/>
    <w:rsid w:val="00551410"/>
    <w:rsid w:val="00553370"/>
    <w:rsid w:val="00556DD6"/>
    <w:rsid w:val="005659CD"/>
    <w:rsid w:val="00567E94"/>
    <w:rsid w:val="005D25DE"/>
    <w:rsid w:val="005D79ED"/>
    <w:rsid w:val="005E17EF"/>
    <w:rsid w:val="005F7C16"/>
    <w:rsid w:val="00625B70"/>
    <w:rsid w:val="006337B6"/>
    <w:rsid w:val="0064367A"/>
    <w:rsid w:val="00676013"/>
    <w:rsid w:val="00686390"/>
    <w:rsid w:val="00691BAD"/>
    <w:rsid w:val="006C29D5"/>
    <w:rsid w:val="006C447E"/>
    <w:rsid w:val="006C527A"/>
    <w:rsid w:val="006D6416"/>
    <w:rsid w:val="006E7B5C"/>
    <w:rsid w:val="006F2957"/>
    <w:rsid w:val="006F3E2F"/>
    <w:rsid w:val="0070415E"/>
    <w:rsid w:val="00714262"/>
    <w:rsid w:val="007171D5"/>
    <w:rsid w:val="00723392"/>
    <w:rsid w:val="007341A8"/>
    <w:rsid w:val="00751D01"/>
    <w:rsid w:val="00772C0B"/>
    <w:rsid w:val="007875B4"/>
    <w:rsid w:val="00791673"/>
    <w:rsid w:val="00792AA2"/>
    <w:rsid w:val="007A7396"/>
    <w:rsid w:val="007B4206"/>
    <w:rsid w:val="007B7E3E"/>
    <w:rsid w:val="007C3C02"/>
    <w:rsid w:val="007C4A19"/>
    <w:rsid w:val="007D197C"/>
    <w:rsid w:val="007F1EA6"/>
    <w:rsid w:val="00806DEF"/>
    <w:rsid w:val="00814A34"/>
    <w:rsid w:val="00822CE5"/>
    <w:rsid w:val="00842606"/>
    <w:rsid w:val="0084424E"/>
    <w:rsid w:val="00850D72"/>
    <w:rsid w:val="00863E66"/>
    <w:rsid w:val="008713A4"/>
    <w:rsid w:val="008717C2"/>
    <w:rsid w:val="00877980"/>
    <w:rsid w:val="0088031F"/>
    <w:rsid w:val="00890730"/>
    <w:rsid w:val="008942C8"/>
    <w:rsid w:val="008A40EC"/>
    <w:rsid w:val="008A43FC"/>
    <w:rsid w:val="008A7500"/>
    <w:rsid w:val="008E0797"/>
    <w:rsid w:val="008F74F2"/>
    <w:rsid w:val="00907FD9"/>
    <w:rsid w:val="009124D5"/>
    <w:rsid w:val="009205E2"/>
    <w:rsid w:val="00922A4C"/>
    <w:rsid w:val="00926966"/>
    <w:rsid w:val="00940A1B"/>
    <w:rsid w:val="00941039"/>
    <w:rsid w:val="00952C0C"/>
    <w:rsid w:val="009769C8"/>
    <w:rsid w:val="00976C1D"/>
    <w:rsid w:val="009819D4"/>
    <w:rsid w:val="00983054"/>
    <w:rsid w:val="00986145"/>
    <w:rsid w:val="00990BB7"/>
    <w:rsid w:val="00991B8B"/>
    <w:rsid w:val="00995AF8"/>
    <w:rsid w:val="009B4EFC"/>
    <w:rsid w:val="009B621C"/>
    <w:rsid w:val="009C044D"/>
    <w:rsid w:val="009C7783"/>
    <w:rsid w:val="009E1811"/>
    <w:rsid w:val="00A24126"/>
    <w:rsid w:val="00A373E7"/>
    <w:rsid w:val="00A44E9E"/>
    <w:rsid w:val="00A4587D"/>
    <w:rsid w:val="00A53F3D"/>
    <w:rsid w:val="00A97E4D"/>
    <w:rsid w:val="00AB3107"/>
    <w:rsid w:val="00AE3E26"/>
    <w:rsid w:val="00AF7F07"/>
    <w:rsid w:val="00B05BAB"/>
    <w:rsid w:val="00B12C88"/>
    <w:rsid w:val="00B23C89"/>
    <w:rsid w:val="00B31CAF"/>
    <w:rsid w:val="00B349B1"/>
    <w:rsid w:val="00B4533C"/>
    <w:rsid w:val="00B578AD"/>
    <w:rsid w:val="00B579F3"/>
    <w:rsid w:val="00B64287"/>
    <w:rsid w:val="00B96CAF"/>
    <w:rsid w:val="00BC183C"/>
    <w:rsid w:val="00BC6233"/>
    <w:rsid w:val="00BC6735"/>
    <w:rsid w:val="00BF5D1F"/>
    <w:rsid w:val="00C0313A"/>
    <w:rsid w:val="00C27DBC"/>
    <w:rsid w:val="00C461E6"/>
    <w:rsid w:val="00C65B46"/>
    <w:rsid w:val="00C72821"/>
    <w:rsid w:val="00C86D6B"/>
    <w:rsid w:val="00C87665"/>
    <w:rsid w:val="00C90D8B"/>
    <w:rsid w:val="00CB0F26"/>
    <w:rsid w:val="00CC5018"/>
    <w:rsid w:val="00CE0335"/>
    <w:rsid w:val="00CE4DF4"/>
    <w:rsid w:val="00D07718"/>
    <w:rsid w:val="00D33DA1"/>
    <w:rsid w:val="00D5292F"/>
    <w:rsid w:val="00D602CC"/>
    <w:rsid w:val="00D667F3"/>
    <w:rsid w:val="00D676A3"/>
    <w:rsid w:val="00D70DDE"/>
    <w:rsid w:val="00D74201"/>
    <w:rsid w:val="00DA09EB"/>
    <w:rsid w:val="00DA1755"/>
    <w:rsid w:val="00DA5AFB"/>
    <w:rsid w:val="00DB7444"/>
    <w:rsid w:val="00DC14B1"/>
    <w:rsid w:val="00E04B5E"/>
    <w:rsid w:val="00E057D6"/>
    <w:rsid w:val="00E83571"/>
    <w:rsid w:val="00E9095B"/>
    <w:rsid w:val="00EA567B"/>
    <w:rsid w:val="00EA77CB"/>
    <w:rsid w:val="00EB43CB"/>
    <w:rsid w:val="00EC016B"/>
    <w:rsid w:val="00ED08E1"/>
    <w:rsid w:val="00EF4C09"/>
    <w:rsid w:val="00EF6F8D"/>
    <w:rsid w:val="00F27D64"/>
    <w:rsid w:val="00F31A23"/>
    <w:rsid w:val="00F70272"/>
    <w:rsid w:val="00F73AD7"/>
    <w:rsid w:val="00F84CA7"/>
    <w:rsid w:val="00FB1744"/>
    <w:rsid w:val="00FD72DE"/>
    <w:rsid w:val="00FE08C0"/>
    <w:rsid w:val="00FE75F5"/>
    <w:rsid w:val="00FF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C7783"/>
  <w15:chartTrackingRefBased/>
  <w15:docId w15:val="{65020E86-8BF5-4C10-93BE-FF50AB4D7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77C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2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28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2821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183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18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183C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9830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205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05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05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5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5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5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5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61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14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61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145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53F3D"/>
    <w:rPr>
      <w:color w:val="954F72" w:themeColor="followedHyperlink"/>
      <w:u w:val="single"/>
    </w:rPr>
  </w:style>
  <w:style w:type="paragraph" w:customStyle="1" w:styleId="SM">
    <w:name w:val="__S_M"/>
    <w:basedOn w:val="Normal"/>
    <w:next w:val="Normal"/>
    <w:rsid w:val="00D33DA1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rFonts w:ascii="Times New Roman" w:eastAsia="Times New Roman" w:hAnsi="Times New Roman" w:cs="Times New Roman"/>
      <w:b/>
      <w:spacing w:val="-4"/>
      <w:w w:val="98"/>
      <w:kern w:val="14"/>
      <w:sz w:val="40"/>
      <w:szCs w:val="20"/>
      <w:lang w:val="en-GB"/>
    </w:rPr>
  </w:style>
  <w:style w:type="paragraph" w:customStyle="1" w:styleId="SS">
    <w:name w:val="__S_S"/>
    <w:basedOn w:val="Normal"/>
    <w:next w:val="Normal"/>
    <w:rsid w:val="00D33DA1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300" w:lineRule="exact"/>
      <w:ind w:left="1267" w:right="1267"/>
      <w:outlineLvl w:val="0"/>
    </w:pPr>
    <w:rPr>
      <w:rFonts w:ascii="Times New Roman" w:eastAsia="Times New Roman" w:hAnsi="Times New Roman" w:cs="Times New Roman"/>
      <w:b/>
      <w:spacing w:val="-2"/>
      <w:w w:val="103"/>
      <w:kern w:val="14"/>
      <w:sz w:val="28"/>
      <w:szCs w:val="20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ED08E1"/>
    <w:pPr>
      <w:spacing w:after="200"/>
    </w:pPr>
    <w:rPr>
      <w:rFonts w:ascii="Times New Roman" w:hAnsi="Times New Roman"/>
      <w:i/>
      <w:i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undocs.org/en/A/70/5/Add.7" TargetMode="External"/><Relationship Id="rId18" Type="http://schemas.openxmlformats.org/officeDocument/2006/relationships/hyperlink" Target="https://wedocs.unep.org/bitstream/handle/20.500.11822/14809/UNEP%20Funding%20Strategy-Web.pdf?amp%3BisAllowed=&amp;sequence=1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undocs.org/A/69/5/Add.7" TargetMode="External"/><Relationship Id="rId17" Type="http://schemas.openxmlformats.org/officeDocument/2006/relationships/hyperlink" Target="https://undocs.org/en/A/73/5/Add.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un.org/development/desa/da/wp-content/uploads/sites/52/da-project-management-documents/1504_1513093343_ACABQR%20A-72-7%2004-08-2017.pdf" TargetMode="External"/><Relationship Id="rId20" Type="http://schemas.openxmlformats.org/officeDocument/2006/relationships/hyperlink" Target="https://www.unenvironment.org/annualreport/2017/web/UN_Environment_PPR_2016-17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ndocs.org/en/A/67/5/Add.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ndocs.org/en/A/72/5/Add.7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hyperlink" Target="https://wedocs.unep.org/bitstream/handle/20.500.11822/22252/Resource%20Doc%20-%20VISC%20Information%20Document.pdf?sequence=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undocs.org/en/A/71/5/Add.7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nvironmentalgovernance.org/ieg-workshop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\natsescobar\Dropbox\CGS-IEG%20Workshop%20NORDEN\3.%20Nordic%20report\Funding%202018%2010%2015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'Budget '!$A$47</c:f>
              <c:strCache>
                <c:ptCount val="1"/>
                <c:pt idx="0">
                  <c:v>Regular Budget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('Budget '!$C$1,'Budget '!$D$1,'Budget '!$G$1,'Budget '!$J$1)</c:f>
              <c:strCache>
                <c:ptCount val="4"/>
                <c:pt idx="0">
                  <c:v>2010-2011</c:v>
                </c:pt>
                <c:pt idx="1">
                  <c:v>2012-2013</c:v>
                </c:pt>
                <c:pt idx="2">
                  <c:v>2014-2015</c:v>
                </c:pt>
                <c:pt idx="3">
                  <c:v>2016-2017</c:v>
                </c:pt>
              </c:strCache>
            </c:strRef>
          </c:cat>
          <c:val>
            <c:numRef>
              <c:f>'Budget '!$C$47:$F$47</c:f>
              <c:numCache>
                <c:formatCode>0</c:formatCode>
                <c:ptCount val="4"/>
                <c:pt idx="0">
                  <c:v>16.600000000000001</c:v>
                </c:pt>
                <c:pt idx="1">
                  <c:v>16.7</c:v>
                </c:pt>
                <c:pt idx="2">
                  <c:v>36.4</c:v>
                </c:pt>
                <c:pt idx="3">
                  <c:v>49.4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FA-2E45-8DDE-BD3EA545DECD}"/>
            </c:ext>
          </c:extLst>
        </c:ser>
        <c:ser>
          <c:idx val="1"/>
          <c:order val="1"/>
          <c:tx>
            <c:strRef>
              <c:f>'Budget '!$A$48</c:f>
              <c:strCache>
                <c:ptCount val="1"/>
                <c:pt idx="0">
                  <c:v>Environment Fund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('Budget '!$C$1,'Budget '!$D$1,'Budget '!$G$1,'Budget '!$J$1)</c:f>
              <c:strCache>
                <c:ptCount val="4"/>
                <c:pt idx="0">
                  <c:v>2010-2011</c:v>
                </c:pt>
                <c:pt idx="1">
                  <c:v>2012-2013</c:v>
                </c:pt>
                <c:pt idx="2">
                  <c:v>2014-2015</c:v>
                </c:pt>
                <c:pt idx="3">
                  <c:v>2016-2017</c:v>
                </c:pt>
              </c:strCache>
            </c:strRef>
          </c:cat>
          <c:val>
            <c:numRef>
              <c:f>'Budget '!$C$48:$F$48</c:f>
              <c:numCache>
                <c:formatCode>0</c:formatCode>
                <c:ptCount val="4"/>
                <c:pt idx="0">
                  <c:v>164.8</c:v>
                </c:pt>
                <c:pt idx="1">
                  <c:v>152.19999999999999</c:v>
                </c:pt>
                <c:pt idx="2">
                  <c:v>165.9</c:v>
                </c:pt>
                <c:pt idx="3">
                  <c:v>137.4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7FA-2E45-8DDE-BD3EA545DECD}"/>
            </c:ext>
          </c:extLst>
        </c:ser>
        <c:ser>
          <c:idx val="2"/>
          <c:order val="2"/>
          <c:tx>
            <c:strRef>
              <c:f>'Budget '!$A$49</c:f>
              <c:strCache>
                <c:ptCount val="1"/>
                <c:pt idx="0">
                  <c:v>Earmarked contributions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('Budget '!$C$1,'Budget '!$D$1,'Budget '!$G$1,'Budget '!$J$1)</c:f>
              <c:strCache>
                <c:ptCount val="4"/>
                <c:pt idx="0">
                  <c:v>2010-2011</c:v>
                </c:pt>
                <c:pt idx="1">
                  <c:v>2012-2013</c:v>
                </c:pt>
                <c:pt idx="2">
                  <c:v>2014-2015</c:v>
                </c:pt>
                <c:pt idx="3">
                  <c:v>2016-2017</c:v>
                </c:pt>
              </c:strCache>
            </c:strRef>
          </c:cat>
          <c:val>
            <c:numRef>
              <c:f>'Budget '!$C$49:$F$49</c:f>
              <c:numCache>
                <c:formatCode>0</c:formatCode>
                <c:ptCount val="4"/>
                <c:pt idx="0">
                  <c:v>403.5</c:v>
                </c:pt>
                <c:pt idx="1">
                  <c:v>522.20000000000005</c:v>
                </c:pt>
                <c:pt idx="2">
                  <c:v>721</c:v>
                </c:pt>
                <c:pt idx="3">
                  <c:v>740.7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7FA-2E45-8DDE-BD3EA545DECD}"/>
            </c:ext>
          </c:extLst>
        </c:ser>
        <c:ser>
          <c:idx val="3"/>
          <c:order val="3"/>
          <c:tx>
            <c:strRef>
              <c:f>'Budget '!$A$50</c:f>
              <c:strCache>
                <c:ptCount val="1"/>
                <c:pt idx="0">
                  <c:v>Conventions &amp; protocols 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'Budget '!$C$50:$F$50</c:f>
              <c:numCache>
                <c:formatCode>0</c:formatCode>
                <c:ptCount val="4"/>
                <c:pt idx="0">
                  <c:v>214.2</c:v>
                </c:pt>
                <c:pt idx="1">
                  <c:v>250.6</c:v>
                </c:pt>
                <c:pt idx="2">
                  <c:v>168.53</c:v>
                </c:pt>
                <c:pt idx="3">
                  <c:v>188.19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7FA-2E45-8DDE-BD3EA545DECD}"/>
            </c:ext>
          </c:extLst>
        </c:ser>
        <c:ser>
          <c:idx val="4"/>
          <c:order val="4"/>
          <c:tx>
            <c:strRef>
              <c:f>'Budget '!$A$51</c:f>
              <c:strCache>
                <c:ptCount val="1"/>
                <c:pt idx="0">
                  <c:v>Programme support 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'Budget '!$C$51:$F$51</c:f>
              <c:numCache>
                <c:formatCode>0</c:formatCode>
                <c:ptCount val="4"/>
                <c:pt idx="0">
                  <c:v>39.1</c:v>
                </c:pt>
                <c:pt idx="1">
                  <c:v>38.799999999999997</c:v>
                </c:pt>
                <c:pt idx="2">
                  <c:v>49.400000000000006</c:v>
                </c:pt>
                <c:pt idx="3">
                  <c:v>49.9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7FA-2E45-8DDE-BD3EA545DECD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-1876829440"/>
        <c:axId val="-1876833248"/>
      </c:barChart>
      <c:lineChart>
        <c:grouping val="standard"/>
        <c:varyColors val="0"/>
        <c:ser>
          <c:idx val="6"/>
          <c:order val="5"/>
          <c:tx>
            <c:strRef>
              <c:f>'Budget '!$A$54</c:f>
              <c:strCache>
                <c:ptCount val="1"/>
                <c:pt idx="0">
                  <c:v>Multilateral Fund</c:v>
                </c:pt>
              </c:strCache>
            </c:strRef>
          </c:tx>
          <c:spPr>
            <a:ln w="28575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val>
            <c:numRef>
              <c:f>'Budget '!$C$54:$F$54</c:f>
              <c:numCache>
                <c:formatCode>0</c:formatCode>
                <c:ptCount val="4"/>
                <c:pt idx="0">
                  <c:v>263.53199999999998</c:v>
                </c:pt>
                <c:pt idx="1">
                  <c:v>266.21100000000001</c:v>
                </c:pt>
                <c:pt idx="2">
                  <c:v>283.5</c:v>
                </c:pt>
                <c:pt idx="3">
                  <c:v>306.60000000000002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37FA-2E45-8DDE-BD3EA545DECD}"/>
            </c:ext>
          </c:extLst>
        </c:ser>
        <c:ser>
          <c:idx val="5"/>
          <c:order val="6"/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'Budget '!$C$52:$F$52</c:f>
              <c:numCache>
                <c:formatCode>0</c:formatCode>
                <c:ptCount val="4"/>
                <c:pt idx="0">
                  <c:v>838.19999999999993</c:v>
                </c:pt>
                <c:pt idx="1">
                  <c:v>980.5</c:v>
                </c:pt>
                <c:pt idx="2">
                  <c:v>1141.23</c:v>
                </c:pt>
                <c:pt idx="3">
                  <c:v>1165.5900000000001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37FA-2E45-8DDE-BD3EA545DE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876833792"/>
        <c:axId val="-1876834336"/>
      </c:lineChart>
      <c:catAx>
        <c:axId val="-187682944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>
                    <a:solidFill>
                      <a:sysClr val="windowText" lastClr="000000"/>
                    </a:solidFill>
                  </a:rPr>
                  <a:t>Biennium</a:t>
                </a:r>
                <a:r>
                  <a:rPr lang="en-US" baseline="0"/>
                  <a:t> 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876833248"/>
        <c:crosses val="autoZero"/>
        <c:auto val="0"/>
        <c:lblAlgn val="ctr"/>
        <c:lblOffset val="100"/>
        <c:noMultiLvlLbl val="0"/>
      </c:catAx>
      <c:valAx>
        <c:axId val="-1876833248"/>
        <c:scaling>
          <c:orientation val="minMax"/>
          <c:max val="1300"/>
          <c:min val="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>
                    <a:solidFill>
                      <a:sysClr val="windowText" lastClr="000000"/>
                    </a:solidFill>
                  </a:rPr>
                  <a:t>Million USD 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 w="12700" cmpd="sng"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876829440"/>
        <c:crosses val="autoZero"/>
        <c:crossBetween val="between"/>
      </c:valAx>
      <c:valAx>
        <c:axId val="-1876834336"/>
        <c:scaling>
          <c:orientation val="minMax"/>
          <c:max val="1300"/>
          <c:min val="0"/>
        </c:scaling>
        <c:delete val="1"/>
        <c:axPos val="r"/>
        <c:numFmt formatCode="0" sourceLinked="1"/>
        <c:majorTickMark val="out"/>
        <c:minorTickMark val="none"/>
        <c:tickLblPos val="nextTo"/>
        <c:crossAx val="-1876833792"/>
        <c:crosses val="max"/>
        <c:crossBetween val="between"/>
      </c:valAx>
      <c:catAx>
        <c:axId val="-1876833792"/>
        <c:scaling>
          <c:orientation val="minMax"/>
        </c:scaling>
        <c:delete val="1"/>
        <c:axPos val="b"/>
        <c:majorTickMark val="out"/>
        <c:minorTickMark val="none"/>
        <c:tickLblPos val="nextTo"/>
        <c:crossAx val="-187683433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r"/>
      <c:legendEntry>
        <c:idx val="6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0.19098</cdr:x>
      <cdr:y>0.24115</cdr:y>
    </cdr:from>
    <cdr:to>
      <cdr:x>0.30466</cdr:x>
      <cdr:y>0.29867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370378" y="967018"/>
          <a:ext cx="815711" cy="23065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F8FD2-3DE7-B446-934B-2686EF7F5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1832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niko.urho@gmail.com</dc:creator>
  <cp:keywords/>
  <dc:description/>
  <cp:lastModifiedBy>Maria H Ivanova</cp:lastModifiedBy>
  <cp:revision>20</cp:revision>
  <cp:lastPrinted>2018-10-18T22:33:00Z</cp:lastPrinted>
  <dcterms:created xsi:type="dcterms:W3CDTF">2018-11-21T05:15:00Z</dcterms:created>
  <dcterms:modified xsi:type="dcterms:W3CDTF">2018-11-22T06:52:00Z</dcterms:modified>
</cp:coreProperties>
</file>